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ДОКЛАД</w:t>
      </w: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ГОСУДАРСТВЕННОЙ ИНСПЕКЦИИ ТРУДА</w:t>
      </w: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 xml:space="preserve">В </w:t>
      </w:r>
      <w:r>
        <w:rPr>
          <w:rFonts w:ascii="Times New Roman" w:eastAsia="Times New Roman" w:hAnsi="Times New Roman" w:cs="Times New Roman"/>
          <w:b/>
          <w:bCs/>
          <w:caps/>
          <w:color w:val="000000"/>
          <w:sz w:val="28"/>
          <w:szCs w:val="28"/>
        </w:rPr>
        <w:t>РЕСПУБЛИКЕ ХАКАСИЯ</w:t>
      </w: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С РУКОВОДСТВОМ ПО СОБЛЮДЕНИЮ ОБЯЗАТЕЛЬНЫХ ТРЕБОВАНИЙ, ДАЮЩИХ РАЗЪЯСНЕНИЕ, КАКОЕ ПОВЕДЕНИЕ ЯВЛЯЕТСЯ ПРАВОМЕРНЫМ, А ТАКЖЕ РАЗЪЯСНЕНИЕ НОВЫХ ТРЕБОВАНИЙ НОРМАТИВНЫХ ПРАВОВЫХ АКТОВ</w:t>
      </w: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ЗА I</w:t>
      </w:r>
      <w:r w:rsidRPr="005A1595">
        <w:rPr>
          <w:rFonts w:ascii="Times New Roman" w:eastAsia="Times New Roman" w:hAnsi="Times New Roman" w:cs="Times New Roman"/>
          <w:b/>
          <w:bCs/>
          <w:caps/>
          <w:color w:val="000000"/>
          <w:sz w:val="28"/>
          <w:szCs w:val="28"/>
          <w:lang w:val="en-US"/>
        </w:rPr>
        <w:t>V</w:t>
      </w:r>
      <w:r w:rsidRPr="005A1595">
        <w:rPr>
          <w:rFonts w:ascii="Times New Roman" w:eastAsia="Times New Roman" w:hAnsi="Times New Roman" w:cs="Times New Roman"/>
          <w:b/>
          <w:bCs/>
          <w:caps/>
          <w:color w:val="000000"/>
          <w:sz w:val="28"/>
          <w:szCs w:val="28"/>
        </w:rPr>
        <w:t xml:space="preserve"> КВАРТАЛ 2017 ГОДА</w:t>
      </w:r>
    </w:p>
    <w:p w:rsidR="00BF2E4B" w:rsidRPr="005A1595" w:rsidRDefault="00BF2E4B" w:rsidP="00BF2E4B">
      <w:pPr>
        <w:jc w:val="center"/>
        <w:textAlignment w:val="baseline"/>
        <w:rPr>
          <w:rFonts w:ascii="Times New Roman" w:eastAsia="Times New Roman" w:hAnsi="Times New Roman" w:cs="Times New Roman"/>
          <w:b/>
          <w:bCs/>
          <w:color w:val="000000"/>
          <w:sz w:val="28"/>
          <w:szCs w:val="28"/>
        </w:rPr>
      </w:pPr>
    </w:p>
    <w:p w:rsidR="00BF2E4B" w:rsidRPr="007D385B" w:rsidRDefault="00BF2E4B" w:rsidP="00BF2E4B">
      <w:pPr>
        <w:jc w:val="center"/>
        <w:textAlignment w:val="baseline"/>
        <w:rPr>
          <w:rFonts w:ascii="Times New Roman" w:eastAsia="Times New Roman" w:hAnsi="Times New Roman" w:cs="Times New Roman"/>
          <w:b/>
          <w:bCs/>
          <w:color w:val="000000"/>
          <w:sz w:val="28"/>
          <w:szCs w:val="28"/>
        </w:rPr>
      </w:pPr>
      <w:r w:rsidRPr="005A1595">
        <w:rPr>
          <w:rFonts w:ascii="Times New Roman" w:eastAsia="Times New Roman" w:hAnsi="Times New Roman" w:cs="Times New Roman"/>
          <w:b/>
          <w:bCs/>
          <w:color w:val="000000"/>
          <w:sz w:val="28"/>
          <w:szCs w:val="28"/>
        </w:rPr>
        <w:t>Руководство по соблюдению обязательных требований,</w:t>
      </w:r>
    </w:p>
    <w:p w:rsidR="00BF2E4B" w:rsidRPr="007D385B" w:rsidRDefault="00BF2E4B" w:rsidP="00BF2E4B">
      <w:pPr>
        <w:jc w:val="center"/>
        <w:textAlignment w:val="baseline"/>
        <w:rPr>
          <w:rFonts w:ascii="Times New Roman" w:eastAsia="Times New Roman" w:hAnsi="Times New Roman" w:cs="Times New Roman"/>
          <w:b/>
          <w:bCs/>
          <w:color w:val="000000"/>
          <w:sz w:val="28"/>
          <w:szCs w:val="28"/>
        </w:rPr>
      </w:pPr>
      <w:r w:rsidRPr="005A1595">
        <w:rPr>
          <w:rFonts w:ascii="Times New Roman" w:eastAsia="Times New Roman" w:hAnsi="Times New Roman" w:cs="Times New Roman"/>
          <w:b/>
          <w:bCs/>
          <w:color w:val="000000"/>
          <w:sz w:val="28"/>
          <w:szCs w:val="28"/>
        </w:rPr>
        <w:t>дающим разъяснение,  какое поведение является правомерным,</w:t>
      </w:r>
    </w:p>
    <w:p w:rsidR="00BF2E4B" w:rsidRPr="005A1595" w:rsidRDefault="00BF2E4B" w:rsidP="00BF2E4B">
      <w:pPr>
        <w:jc w:val="center"/>
        <w:textAlignment w:val="baseline"/>
        <w:rPr>
          <w:rFonts w:ascii="Times New Roman" w:eastAsia="Times New Roman" w:hAnsi="Times New Roman" w:cs="Times New Roman"/>
          <w:b/>
          <w:bCs/>
          <w:color w:val="000000"/>
          <w:sz w:val="28"/>
          <w:szCs w:val="28"/>
        </w:rPr>
      </w:pPr>
      <w:r w:rsidRPr="005A1595">
        <w:rPr>
          <w:rFonts w:ascii="Times New Roman" w:eastAsia="Times New Roman" w:hAnsi="Times New Roman" w:cs="Times New Roman"/>
          <w:b/>
          <w:bCs/>
          <w:color w:val="000000"/>
          <w:sz w:val="28"/>
          <w:szCs w:val="28"/>
        </w:rPr>
        <w:t>а также разъяснение новых требований нормативных правовых актов, необходимых для их реализации организационных,</w:t>
      </w:r>
    </w:p>
    <w:p w:rsidR="00BF2E4B" w:rsidRPr="007D385B" w:rsidRDefault="00BF2E4B" w:rsidP="00BF2E4B">
      <w:pPr>
        <w:jc w:val="center"/>
        <w:textAlignment w:val="baseline"/>
        <w:rPr>
          <w:rFonts w:ascii="Times New Roman" w:eastAsia="Times New Roman" w:hAnsi="Times New Roman" w:cs="Times New Roman"/>
          <w:b/>
          <w:bCs/>
          <w:color w:val="000000"/>
          <w:sz w:val="28"/>
          <w:szCs w:val="28"/>
        </w:rPr>
      </w:pPr>
      <w:r w:rsidRPr="005A1595">
        <w:rPr>
          <w:rFonts w:ascii="Times New Roman" w:eastAsia="Times New Roman" w:hAnsi="Times New Roman" w:cs="Times New Roman"/>
          <w:b/>
          <w:bCs/>
          <w:color w:val="000000"/>
          <w:sz w:val="28"/>
          <w:szCs w:val="28"/>
        </w:rPr>
        <w:t>технических мероприятий</w:t>
      </w:r>
    </w:p>
    <w:p w:rsidR="00BF2E4B" w:rsidRPr="007D385B" w:rsidRDefault="00BF2E4B" w:rsidP="00BF2E4B">
      <w:pPr>
        <w:jc w:val="center"/>
        <w:textAlignment w:val="baseline"/>
        <w:rPr>
          <w:rFonts w:ascii="Times New Roman" w:eastAsia="Times New Roman" w:hAnsi="Times New Roman" w:cs="Times New Roman"/>
          <w:b/>
          <w:bCs/>
          <w:color w:val="000000"/>
          <w:sz w:val="28"/>
          <w:szCs w:val="28"/>
        </w:rPr>
      </w:pP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В соответствии с п. 8.2.1 Методических рекомендаций по подготовке и</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проведению профилактических мероприятий, направленных на</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предупреждение нарушения обязательных требований разработано Руководство по соблюдению обязательных требований, дающим разъяснение, какое поведение является правомерным, а также разъяснение новых требований нормативных правовых актов.</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Государственный контроль (надзор) – одна из функций государства, осуществляемая в целях организации выполнения законов и иных нормативных правовых актов.</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xml:space="preserve">Контроль и надзор – два важнейших метода государственного регулирования предпринимательской деятельности, направленные на предупреждение нарушения прав, пресечение таких нарушений, наказание виновных, ликвидацию правовой неграмотности. </w:t>
      </w:r>
      <w:r w:rsidRPr="005A1595">
        <w:rPr>
          <w:rFonts w:ascii="Times New Roman" w:eastAsia="Times New Roman" w:hAnsi="Times New Roman" w:cs="Times New Roman"/>
          <w:color w:val="000000"/>
          <w:sz w:val="28"/>
          <w:szCs w:val="28"/>
        </w:rPr>
        <w:tab/>
        <w:t xml:space="preserve">Одним словом, эти два метода есть один из основных видов деятельности государства по обеспечению соблюдения и защиты трудовых прав и свобод граждан, включая право на безопасные условия труда; обеспечению соблюдения работодателями </w:t>
      </w:r>
      <w:r w:rsidRPr="005A1595">
        <w:rPr>
          <w:rFonts w:ascii="Times New Roman" w:eastAsia="Times New Roman" w:hAnsi="Times New Roman" w:cs="Times New Roman"/>
          <w:color w:val="000000"/>
          <w:sz w:val="28"/>
          <w:szCs w:val="28"/>
        </w:rPr>
        <w:lastRenderedPageBreak/>
        <w:t>трудового законодательства и иных нормативных правовых актов, содержащих нормы трудового права.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и документарные), рассмотрения жалоб, заявлений проведение расследований несчастных случаев и т.д.</w:t>
      </w:r>
    </w:p>
    <w:p w:rsidR="00BF2E4B" w:rsidRPr="007D385B" w:rsidRDefault="00BF2E4B" w:rsidP="00BF2E4B">
      <w:pPr>
        <w:rPr>
          <w:rFonts w:ascii="Times New Roman" w:hAnsi="Times New Roman" w:cs="Times New Roman"/>
          <w:color w:val="000000"/>
          <w:sz w:val="28"/>
          <w:szCs w:val="28"/>
        </w:rPr>
      </w:pPr>
    </w:p>
    <w:p w:rsidR="00BF2E4B" w:rsidRPr="007D385B" w:rsidRDefault="00BF2E4B" w:rsidP="00BF2E4B">
      <w:pPr>
        <w:rPr>
          <w:rFonts w:ascii="Times New Roman" w:hAnsi="Times New Roman" w:cs="Times New Roman"/>
          <w:color w:val="000000"/>
          <w:sz w:val="28"/>
          <w:szCs w:val="28"/>
        </w:rPr>
      </w:pP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рАЗЪЯСНЕНИЕ НЕОДНОЗНАЧНЫХ ИЛИ НЕ ЯСНЫХ ДЛЯ ПОДКОНТРОЛЬНЫХ ЛИЦ ОБЯЗАТЕЛЬНЫХ ТРЕБОВАНИЙ</w:t>
      </w: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p>
    <w:p w:rsidR="00BF2E4B" w:rsidRPr="005A1595" w:rsidRDefault="00BF2E4B" w:rsidP="00BF2E4B">
      <w:pPr>
        <w:jc w:val="center"/>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b/>
          <w:bCs/>
          <w:color w:val="000000"/>
          <w:sz w:val="28"/>
          <w:szCs w:val="28"/>
        </w:rPr>
        <w:t>I. Разъяснение неоднозначных или не ясных для подконтрольных лиц обязательных требований</w:t>
      </w:r>
    </w:p>
    <w:p w:rsidR="00BF2E4B"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Федеральной службой по труду и занятости разъясняются неоднозначные или не ясные для подконтрольных лиц обязательные требования. Так например, Рострудом предоставлены разъяснения по вопросу проведения внеплановой специальной оценки условий труда при смене одного помещения на другое, по вопросам сокращения численности или штата работников, в том числе в части запрета на расторжение трудового договора по основанию сокращения численности или штата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w:t>
      </w:r>
      <w:r>
        <w:rPr>
          <w:rFonts w:ascii="Times New Roman" w:eastAsia="Times New Roman" w:hAnsi="Times New Roman" w:cs="Times New Roman"/>
          <w:color w:val="000000"/>
          <w:sz w:val="28"/>
          <w:szCs w:val="28"/>
        </w:rPr>
        <w:t>т в семье, воспитывающей трех и </w:t>
      </w:r>
      <w:r w:rsidRPr="005A1595">
        <w:rPr>
          <w:rFonts w:ascii="Times New Roman" w:eastAsia="Times New Roman" w:hAnsi="Times New Roman" w:cs="Times New Roman"/>
          <w:color w:val="000000"/>
          <w:sz w:val="28"/>
          <w:szCs w:val="28"/>
        </w:rPr>
        <w:t xml:space="preserve">более малолетних детей, если другой родитель (иной законный </w:t>
      </w:r>
      <w:r w:rsidRPr="005A1595">
        <w:rPr>
          <w:rFonts w:ascii="Times New Roman" w:eastAsia="Times New Roman" w:hAnsi="Times New Roman" w:cs="Times New Roman"/>
          <w:color w:val="000000"/>
          <w:sz w:val="28"/>
          <w:szCs w:val="28"/>
        </w:rPr>
        <w:lastRenderedPageBreak/>
        <w:t>представитель ребенка) не</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состоит</w:t>
      </w:r>
      <w:r>
        <w:rPr>
          <w:rFonts w:ascii="Times New Roman" w:eastAsia="Times New Roman" w:hAnsi="Times New Roman" w:cs="Times New Roman"/>
          <w:color w:val="000000"/>
          <w:sz w:val="28"/>
          <w:szCs w:val="28"/>
        </w:rPr>
        <w:t xml:space="preserve"> в трудовых отношениях (ст. 261 </w:t>
      </w:r>
      <w:r w:rsidRPr="005A1595">
        <w:rPr>
          <w:rFonts w:ascii="Times New Roman" w:eastAsia="Times New Roman" w:hAnsi="Times New Roman" w:cs="Times New Roman"/>
          <w:color w:val="000000"/>
          <w:sz w:val="28"/>
          <w:szCs w:val="28"/>
        </w:rPr>
        <w:t>Трудового</w:t>
      </w:r>
      <w:r>
        <w:rPr>
          <w:rFonts w:ascii="Times New Roman" w:eastAsia="Times New Roman" w:hAnsi="Times New Roman" w:cs="Times New Roman"/>
          <w:color w:val="000000"/>
          <w:sz w:val="28"/>
          <w:szCs w:val="28"/>
        </w:rPr>
        <w:t xml:space="preserve"> кодекса Российской Федерации).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p>
    <w:p w:rsidR="00BF2E4B" w:rsidRPr="005A1595" w:rsidRDefault="00BF2E4B" w:rsidP="00BF2E4B">
      <w:pPr>
        <w:jc w:val="center"/>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b/>
          <w:bCs/>
          <w:color w:val="000000"/>
          <w:sz w:val="28"/>
          <w:szCs w:val="28"/>
        </w:rPr>
        <w:t>1.1. Разъяснение новых требований нормативно-правовых актов</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С 18.02.2017 г. вступил в силу Приказ Минтруда России от 14.11.2016 № 642н «О</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внесении изменений в нормативные правовые акты Министерства труда и социальной защиты Российской Федерации в связи с принятием Федерального закона от 1 мая 2016 г. № 136-ФЗ «О внесении изменений в статью 11 Федерального закона «Об индивидуальном (персонифицированном) учете в системе обязательного пенсионного страхования» и</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Федеральный закон «О специальной оценке условий труда».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Данный приказ вносит изменения в приказ Министерства труда и</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социальной защиты Российской Федерации от 24.01.2014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приказ Министерства труда и социальной защиты Российской Федерации от 12.08.2014 № 549н «Об утверждении Порядка проведения государственной экспертизы условий труда», приказ Министерства труда и социальной защиты Российской Федерации от 05.12.2014 № 976н «Об утверждении методики снижения класса (подкласса) условий труда при применении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однако самые важные изменения относительно требований к работодателям внесены в приказ Министерства труда и социальной защиты Российской Федерации от 07.02.2014 № 80н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 xml:space="preserve">Декларирование соответствия условий труда государственным нормативным требованиям охраны труда производится в соответствии с требованиями статьи 11 Федерального закона № 426-ФЗ и в соответствии </w:t>
      </w:r>
      <w:r w:rsidRPr="005A1595">
        <w:rPr>
          <w:rFonts w:ascii="Times New Roman" w:eastAsia="Times New Roman" w:hAnsi="Times New Roman" w:cs="Times New Roman"/>
          <w:color w:val="000000"/>
          <w:sz w:val="28"/>
          <w:szCs w:val="28"/>
        </w:rPr>
        <w:lastRenderedPageBreak/>
        <w:t>с Порядком подачи декларации соответствия условий труда государственным нормативным требованиям охраны труда.</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До 01.05.2016 года подача деклараций соответствия условий труда государственным нормативным требованиям охраны труда, согласно редакциям Федерального закона № 426-ФЗ и Порядка в указанный период, осуществлялась в отношении рабочих мест, на которых вредные и (или) опасные производственные факторы по результатам осуществления идентификации не выявлены.</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Федеральным законом от 01.05.2016 № 136-ФЗ в Федеральный закон №426-ФЗ внесены изменения, предусматривающие, в том числе, распространение процедуры декларирования соответствия условий труда государственным нормативным требованиям охраны труда на рабочие места с оптимальными и допустимыми условиями труда.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Вместе с тем, указанные изменения не были внесены в Порядок, в связи с</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чем Министерство труда и социальной защиты Российской Федерации в</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письме от 07.06.2016 № 15-1/ООГ-2092 указывало на целесообразность подачи декларации соответствия условий труда государственным нормативным требованиям охраны труда после внесения соответствующих изменений в Порядок.</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Таким образом, с вступлением в силу изменений, внесённых приказом Минтруда России от 14.11.2016 № 642н в Порядок, работодателю необходимо подавать декларацию соответствия условий труда государственным нормативным требованиям охраны труда в установленном порядке.</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p>
    <w:p w:rsidR="00BF2E4B" w:rsidRPr="005A1595" w:rsidRDefault="00BF2E4B" w:rsidP="00BF2E4B">
      <w:pPr>
        <w:pStyle w:val="a5"/>
        <w:jc w:val="center"/>
        <w:rPr>
          <w:rFonts w:ascii="Times New Roman" w:hAnsi="Times New Roman" w:cs="Times New Roman"/>
          <w:b/>
          <w:sz w:val="32"/>
          <w:szCs w:val="32"/>
        </w:rPr>
      </w:pPr>
      <w:r w:rsidRPr="005A1595">
        <w:rPr>
          <w:rFonts w:ascii="Times New Roman" w:hAnsi="Times New Roman" w:cs="Times New Roman"/>
          <w:b/>
          <w:sz w:val="32"/>
          <w:szCs w:val="32"/>
        </w:rPr>
        <w:t>Новые изменения в Трудовом кодексе РФ и иных нормативно-правовых актах регулирующих трудовое законодательство РФ</w:t>
      </w:r>
    </w:p>
    <w:p w:rsidR="00BF2E4B" w:rsidRPr="005A1595" w:rsidRDefault="00BF2E4B" w:rsidP="00BF2E4B">
      <w:pPr>
        <w:pStyle w:val="a5"/>
        <w:rPr>
          <w:rFonts w:ascii="Times New Roman" w:hAnsi="Times New Roman" w:cs="Times New Roman"/>
          <w:sz w:val="28"/>
          <w:szCs w:val="28"/>
        </w:rPr>
      </w:pP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В 2017 году было внесен ряд поправок в Трудовое законодательство РФ – в отношении режима неполного рабочего времени, оплаты сверхурочной работы и т. д.</w:t>
      </w: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Рассмотрим некоторые из них:</w:t>
      </w:r>
    </w:p>
    <w:p w:rsidR="00BF2E4B" w:rsidRPr="005A1595" w:rsidRDefault="00BF2E4B" w:rsidP="00BF2E4B">
      <w:pPr>
        <w:pStyle w:val="a5"/>
        <w:ind w:firstLine="567"/>
        <w:jc w:val="both"/>
        <w:rPr>
          <w:rFonts w:ascii="Times New Roman" w:hAnsi="Times New Roman" w:cs="Times New Roman"/>
          <w:sz w:val="28"/>
          <w:szCs w:val="28"/>
        </w:rPr>
      </w:pP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С 1 января 2018 года МРОТ составит 9489 рублей, или 85% от фактического прожиточного минимума трудоспособного населения за II квартал 2017 года.</w:t>
      </w:r>
      <w:r>
        <w:rPr>
          <w:rFonts w:ascii="Times New Roman" w:hAnsi="Times New Roman" w:cs="Times New Roman"/>
          <w:sz w:val="28"/>
          <w:szCs w:val="28"/>
        </w:rPr>
        <w:t xml:space="preserve"> Соответственно, в Республике Хакасия он будет составлять с учетом коэффициента 15 182, 4 рубля. </w:t>
      </w:r>
    </w:p>
    <w:p w:rsidR="00BF2E4B" w:rsidRPr="005A1595" w:rsidRDefault="00BF2E4B" w:rsidP="00BF2E4B">
      <w:pPr>
        <w:pStyle w:val="a5"/>
        <w:ind w:firstLine="567"/>
        <w:jc w:val="both"/>
        <w:rPr>
          <w:rFonts w:ascii="Times New Roman" w:hAnsi="Times New Roman" w:cs="Times New Roman"/>
          <w:sz w:val="28"/>
          <w:szCs w:val="28"/>
        </w:rPr>
      </w:pP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С 2019 года вводится постоянный механизм установления МРОТ на уровне 100% фактического прожиточного минимума за II квартал предыдущего года.</w:t>
      </w:r>
    </w:p>
    <w:p w:rsidR="00BF2E4B" w:rsidRPr="005A1595" w:rsidRDefault="00BF2E4B" w:rsidP="00BF2E4B">
      <w:pPr>
        <w:pStyle w:val="a5"/>
        <w:ind w:firstLine="567"/>
        <w:jc w:val="both"/>
        <w:rPr>
          <w:rFonts w:ascii="Times New Roman" w:hAnsi="Times New Roman" w:cs="Times New Roman"/>
          <w:sz w:val="28"/>
          <w:szCs w:val="28"/>
        </w:rPr>
      </w:pP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В соответствии с Распоряжением Правительства РФ от 6 декабря 2017 года N2716-р с 1 января 2018 года на 4% повышается оплата труда работников бюджетного сектора экономики, занятых в учреждениях федерального подчинения. К таким учреждениям относятся учреждения социальной сферы и науки, а также учреждения гидрометеорологической службы, медико-социальной экспертизы, ветеринарные лаборатории, центры гигиены Роспотребнадзора, спасательные центры МЧС России, центры стандартизации, метрологии и испытаний Росстандарта и другие.</w:t>
      </w:r>
    </w:p>
    <w:p w:rsidR="00BF2E4B" w:rsidRPr="005A1595" w:rsidRDefault="00BF2E4B" w:rsidP="00BF2E4B">
      <w:pPr>
        <w:pStyle w:val="a5"/>
        <w:ind w:firstLine="567"/>
        <w:jc w:val="both"/>
        <w:rPr>
          <w:rFonts w:ascii="Times New Roman" w:hAnsi="Times New Roman" w:cs="Times New Roman"/>
          <w:sz w:val="28"/>
          <w:szCs w:val="28"/>
        </w:rPr>
      </w:pP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С 1 января 2018 года региональные и муниципальные власти планируют произвести повышение фонда оплаты труда работников региональных и муниципальных бюджетных учреждений на 4%.</w:t>
      </w:r>
    </w:p>
    <w:p w:rsidR="00BF2E4B" w:rsidRPr="005A1595" w:rsidRDefault="00BF2E4B" w:rsidP="00BF2E4B">
      <w:pPr>
        <w:pStyle w:val="a5"/>
        <w:ind w:firstLine="567"/>
        <w:jc w:val="both"/>
        <w:rPr>
          <w:rFonts w:ascii="Times New Roman" w:hAnsi="Times New Roman" w:cs="Times New Roman"/>
          <w:sz w:val="28"/>
          <w:szCs w:val="28"/>
        </w:rPr>
      </w:pP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С 1 января 2018 года вступает в силу Постановление Правительства РФ "О внесении изменений в некоторые акты Правительства Российской Федерации" от 10 ноября 2017 года N1349. Федеральным законом от 3 июля 2016 года N 347-ФЗ "О внесении изменений в Трудовой кодекс Российской Федерации" устанавливаются предельные соотношения заработной платы руководителей и работников государственных и муниципальных учреждений и предприятий. Для федеральных государственных учреждений и предприятий (ФГУ и ФГУП) это соотношение предусмотрено в кратности от 1 до 8. Без учета предельного соотношения могут быть установлены условия оплаты труда руководителей, их заместителей, главных бухгалтеров только организаций, включенных в перечни, утвержденные Распоряжениями Правительства РФ от 30 декабря 2012 года N 2627-р и от 12 декабря 2015 года N2555-р. В них включаются организации, выпускающие продукцию или оказывающие услуги, имеющие особую значимость, масштабность, уникальность, а также стратегическое значение.</w:t>
      </w: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Постановлением N1349 предусматривается, что предельный уровень соотношения среднемесячной заработной платы руководителей и работников учреждений, предприятий, включенных в перечни N2627-р и N2555-р, должен быть в обязательном порядке установлен нормативным актом соответствующего учредителя этих организаций. При этом при включении в данные акты предельных уровней соотношений среднемесячной заработной платы в кратности 1 к 15 и выше, они подлежат согласованию с заместителем Председателя Правительства РФ, координирующим работу соответствующих федеральных органов исполнительной власти.</w:t>
      </w:r>
    </w:p>
    <w:p w:rsidR="00BF2E4B" w:rsidRPr="005A1595" w:rsidRDefault="00BF2E4B" w:rsidP="00BF2E4B">
      <w:pPr>
        <w:pStyle w:val="a5"/>
        <w:ind w:firstLine="567"/>
        <w:jc w:val="both"/>
        <w:rPr>
          <w:rFonts w:ascii="Times New Roman" w:hAnsi="Times New Roman" w:cs="Times New Roman"/>
          <w:sz w:val="28"/>
          <w:szCs w:val="28"/>
        </w:rPr>
      </w:pPr>
      <w:r w:rsidRPr="005A1595">
        <w:rPr>
          <w:rFonts w:ascii="Times New Roman" w:hAnsi="Times New Roman" w:cs="Times New Roman"/>
          <w:sz w:val="28"/>
          <w:szCs w:val="28"/>
        </w:rPr>
        <w:t xml:space="preserve">Таким образом, Постановление N1349 обеспечит исключение необоснованной дифференциации и повышение прозрачности в оплате труда </w:t>
      </w:r>
      <w:r w:rsidRPr="005A1595">
        <w:rPr>
          <w:rFonts w:ascii="Times New Roman" w:hAnsi="Times New Roman" w:cs="Times New Roman"/>
          <w:sz w:val="28"/>
          <w:szCs w:val="28"/>
        </w:rPr>
        <w:lastRenderedPageBreak/>
        <w:t>руководителей и работников учреждений и предприятий, включенных в перечни N2627-р и N2555-р.</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Федеральным законом от 31.12.2017 N502-ФЗ внесены изменения в статью 360 Трудового кодекса РФ, расширяющие перечень оснований для проведения внеплановых проверок работодателей.</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Законом N502-ФЗ установлено, что одним из оснований для проведения внеплановых проверок работодателей является поступление в федеральную инспекцию труда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профсоюзов, из СМИ о фактах:</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xml:space="preserve">  -  уклонения от оформления трудового договора;</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xml:space="preserve"> -   ненадлежащего оформления трудового договора;</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xml:space="preserve">  - заключения гражданско-правового договора, фактически регулирующего трудовые отношения между работником и работодателем. </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Изменения вступают в силу 11 января 2018 года.</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Федеральным законом от 29.12.2017 N 461-ФЗ внесены изменения в Трудовой кодекс РФ и внесена новая статья 348.11-1 ТК РФ «Дополнительные основания прекращения трудового договора с тренером» согласно которой, помимо оснований, предусмотренных Трудовым кодексом РФ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Решением трехсторонней комиссии по урегулированию социально-трудовых отношений от 22.12.2017 (Протокол №11) утверждены рекомендации по установлению систем оплаты труда работников государственных и муниципальных учреждений на 2018 год.</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Рекомендации направлены на обеспечение единых подходов к регулированию заработной платы работников организаций бюджетной сферы. Единые рекомендации учитываются Правительством РФ, органами государственной власти субъектов РФ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 Проекты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РФ или органами местного самоуправления, принимающими указанные акты.</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Заключения соответствующих профсоюзов (объединений профсоюзов) по направленным им проектам подлежат обязательному рассмотрению органами, принимающими указанные акты.</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Единые рекомендации также учитываются трехсторонними комиссиями по регулированию социально-трудовых отношений, образованными в субъектах РФ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2018 году.</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Рекомендации содержат:</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принципы формирования федеральной, региональных и муниципальных систем оплаты труда;</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перечень норм и условий оплаты труда, регламентируемых федеральными законами и иными нормативными правовыми актами РФ;</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правила формирования системы оплаты труда работников государственных и муниципальных учреждений, работников федеральных государственных учреждений, руководителей государственных и муниципальных учреждений, их заместителей и главных бухгалтеров, работников государственных учреждений субъектов Российской Федерации и муниципальных учреждений;</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 правила формирования фондов оплаты труда в государственных и муниципальных учреждениях;</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особенности формирования систем оплаты труда работников сферы образования, здравоохранения, работников учреждений культуры, искусства и кинематографии, физической культуры и спорта.</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Федеральным законом от 20.12.2017 N 400-ФЗ "О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 уточнено правовое регулирование трудовых отношений между моряками и судовладельцем.</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Данным Федеральным законом в частности:</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устанавливается регулирование трудовых отношений судовладельца и моряка положениями (уставами) о дисциплине, утвержденными федеральными законами только при наличии таких законов;</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капитан судна наделяется правом по согласованию с судовладельцем применять поощрения, установленные ТК РФ, а также применять взыскания в виде замечания и выговора в порядке, установленном ТК РФ;</w:t>
      </w:r>
    </w:p>
    <w:p w:rsidR="00BF2E4B" w:rsidRPr="005A1595" w:rsidRDefault="00BF2E4B" w:rsidP="00BF2E4B">
      <w:pPr>
        <w:ind w:firstLine="567"/>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определяется механизм согласования применения дисциплинарных взысканий с судовладельцем, которое может осуществляться с использованием средств связи или посредством включения судовладельцем в правила внутреннего трудового распорядка.</w:t>
      </w:r>
    </w:p>
    <w:p w:rsidR="00BF2E4B" w:rsidRPr="005A1595" w:rsidRDefault="00BF2E4B" w:rsidP="00BF2E4B">
      <w:pPr>
        <w:ind w:firstLine="567"/>
        <w:textAlignment w:val="baseline"/>
        <w:rPr>
          <w:rFonts w:ascii="Times New Roman" w:eastAsia="Times New Roman" w:hAnsi="Times New Roman" w:cs="Times New Roman"/>
          <w:color w:val="000000"/>
          <w:sz w:val="28"/>
          <w:szCs w:val="28"/>
        </w:rPr>
      </w:pPr>
    </w:p>
    <w:p w:rsidR="00BF2E4B" w:rsidRPr="005A1595" w:rsidRDefault="00BF2E4B" w:rsidP="00BF2E4B">
      <w:pPr>
        <w:pStyle w:val="Heading1"/>
        <w:spacing w:beforeAutospacing="0" w:afterAutospacing="0"/>
        <w:jc w:val="center"/>
        <w:textAlignment w:val="baseline"/>
        <w:rPr>
          <w:caps/>
          <w:color w:val="000000"/>
          <w:sz w:val="28"/>
          <w:szCs w:val="28"/>
        </w:rPr>
      </w:pPr>
      <w:r w:rsidRPr="005A1595">
        <w:rPr>
          <w:caps/>
          <w:color w:val="000000"/>
          <w:sz w:val="28"/>
          <w:szCs w:val="28"/>
        </w:rPr>
        <w:t>ПРОФЕССИОНАЛЬНЫЕ СТАНДАРТЫ</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Профессиональный стандарт представляет собой характеристику квалификации (то есть, уровня знаний, умений, профессиональных навыков и опыта работы), необходимой работнику для осуществления определенного вида профессиональной деятельности, в том числе выполнения определенной трудовой функции. Иными словами, стандарт устанавливает параметры в части наименования должности (1), уровня образования (2), стажа (3), навыков и умения (4) работников.</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lastRenderedPageBreak/>
        <w:t> </w:t>
      </w:r>
      <w:r w:rsidRPr="005A1595">
        <w:rPr>
          <w:rFonts w:ascii="Times New Roman" w:hAnsi="Times New Roman" w:cs="Times New Roman"/>
          <w:color w:val="000000"/>
          <w:sz w:val="28"/>
          <w:szCs w:val="28"/>
        </w:rPr>
        <w:tab/>
        <w:t>Профессиональный стандарт по каждому отдельно взятому виду профессиональной деятельности (например, программист, сварщик, социальный работник, бухгалтер, водолаз, спасатель, специалист по управлению персоналом и т. д.) принимается в виде нормативного правового акта, утверждаемого Министерством труда и социального развития РФ.</w:t>
      </w:r>
    </w:p>
    <w:p w:rsidR="00BF2E4B" w:rsidRPr="005A1595" w:rsidRDefault="00BF2E4B" w:rsidP="00BF2E4B">
      <w:pPr>
        <w:jc w:val="both"/>
        <w:textAlignment w:val="baseline"/>
        <w:rPr>
          <w:color w:val="000000"/>
          <w:sz w:val="28"/>
          <w:szCs w:val="28"/>
        </w:rPr>
      </w:pPr>
      <w:r w:rsidRPr="005A1595">
        <w:rPr>
          <w:rFonts w:ascii="Times New Roman" w:hAnsi="Times New Roman" w:cs="Times New Roman"/>
          <w:color w:val="000000"/>
          <w:sz w:val="28"/>
          <w:szCs w:val="28"/>
        </w:rPr>
        <w:t> </w:t>
      </w:r>
      <w:r w:rsidRPr="005A1595">
        <w:rPr>
          <w:rFonts w:ascii="Times New Roman" w:hAnsi="Times New Roman" w:cs="Times New Roman"/>
          <w:color w:val="000000"/>
          <w:sz w:val="28"/>
          <w:szCs w:val="28"/>
        </w:rPr>
        <w:tab/>
        <w:t>Сведения обо всех принятых профессиональных стандартах вносятся в</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реестр профессиональных стандартов, размещаемый на</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специализированном сайте Минтруда России "Профессиональные стандарты" </w:t>
      </w:r>
      <w:hyperlink r:id="rId5">
        <w:r w:rsidRPr="005A1595">
          <w:rPr>
            <w:rStyle w:val="-"/>
            <w:rFonts w:ascii="Times New Roman" w:hAnsi="Times New Roman" w:cs="Times New Roman"/>
            <w:color w:val="000000"/>
            <w:sz w:val="28"/>
            <w:szCs w:val="28"/>
          </w:rPr>
          <w:t>http://profstandart.rosmintrud.ru</w:t>
        </w:r>
      </w:hyperlink>
      <w:r w:rsidRPr="005A1595">
        <w:rPr>
          <w:rFonts w:ascii="Times New Roman" w:hAnsi="Times New Roman" w:cs="Times New Roman"/>
          <w:color w:val="000000"/>
          <w:sz w:val="28"/>
          <w:szCs w:val="28"/>
        </w:rPr>
        <w:t>. </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Правила разработки и утверждения профессиональных стандартов установлены постановлением Правительства РФ от 22.01.2013 N 23. </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При этом наряду с профессиональными стандартами продолжают действовать Единый тарифно-квалификационный справочник работ 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профессий рабочих (ЕТКС) и Единый квалификационный справочник должностей руководителей, специалистов и служащих (ЕКС), которые            по-прежнему применяются (вместе с профессиональными стандартами) при установлении тарифных систем оплаты труда (тарификации работ и присвоение тарифных разрядов работникам), систем оплаты труда работников государственных и муниципальных учреждений.</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Если по аналогичным профессиям (должностям) действует и квалификационный справочник, и профессиональный стандарт, то работодатель (независимо от формы собственности) самостоятельно определяет - какой нормативный правовой акт он использует, за исключением случаев, когда применение стандарта прямо предусмотрено Трудовым кодексом РФ, федеральными законами и иными нормативными правовыми актами Российской Федерации.</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В перспективе планируется замена ЕТКС и ЕКС профессиональными стандартами, а также отдельными отраслевыми требованиями к</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квалификации работников, утверждаемыми законодательными и иными нормативными правовыми актами.</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b/>
          <w:bCs/>
          <w:color w:val="000000"/>
          <w:sz w:val="28"/>
          <w:szCs w:val="28"/>
        </w:rPr>
        <w:tab/>
        <w:t>Трудовой кодекс РФ устанавливает два случая обязательности применения работодателями профессиональных стандартов или</w:t>
      </w:r>
      <w:r w:rsidRPr="005A1595">
        <w:rPr>
          <w:rFonts w:ascii="Times New Roman" w:hAnsi="Times New Roman" w:cs="Times New Roman"/>
          <w:b/>
          <w:bCs/>
          <w:color w:val="000000"/>
          <w:sz w:val="28"/>
          <w:szCs w:val="28"/>
          <w:lang w:val="en-US"/>
        </w:rPr>
        <w:t> </w:t>
      </w:r>
      <w:r w:rsidRPr="005A1595">
        <w:rPr>
          <w:rFonts w:ascii="Times New Roman" w:hAnsi="Times New Roman" w:cs="Times New Roman"/>
          <w:b/>
          <w:bCs/>
          <w:color w:val="000000"/>
          <w:sz w:val="28"/>
          <w:szCs w:val="28"/>
        </w:rPr>
        <w:t>квалификационных справочников.</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lastRenderedPageBreak/>
        <w:tab/>
        <w:t>Во-первых, если в соответствии с Трудовым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соответствующим положениям профессиональных стандартов.</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Во-вторых, если Трудовым кодексом, другими федеральными законами, иными нормативными правовыми актами Российской Федерации установлены требования к квалификации (то есть к уровню знаний, умений, профессиональных навыков и опыта работы),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Примером установления таких требований Трудовым кодексом является статья 330.2 ТК РФ, согласно которой:</w:t>
      </w:r>
    </w:p>
    <w:p w:rsidR="00BF2E4B" w:rsidRPr="005A1595" w:rsidRDefault="00BF2E4B" w:rsidP="00BF2E4B">
      <w:pPr>
        <w:numPr>
          <w:ilvl w:val="0"/>
          <w:numId w:val="1"/>
        </w:numPr>
        <w:spacing w:after="0" w:line="240" w:lineRule="auto"/>
        <w:ind w:left="375"/>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лица, принимаемые на подземные работы, должны удовлетворять соответствующим квалификационным требованиям, указанным в</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квалификационных справочниках или профессиональных стандартах;</w:t>
      </w:r>
    </w:p>
    <w:p w:rsidR="00BF2E4B" w:rsidRPr="005A1595" w:rsidRDefault="00BF2E4B" w:rsidP="00BF2E4B">
      <w:pPr>
        <w:numPr>
          <w:ilvl w:val="0"/>
          <w:numId w:val="1"/>
        </w:numPr>
        <w:spacing w:after="0" w:line="240" w:lineRule="auto"/>
        <w:ind w:left="375"/>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работодателем осуществляется проверка соответствия знаний и умений лица, принимаемого на подземные работы, соответствующим квалификационным требованиям.</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Поскольку требования к квалификации лиц, занятых на подземных работах, установлены, то применения профессиональных стандартов указанных лиц является для их работодателей обязательным. </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Примером установления таких требований иным федеральным законом является ч. 6 ст. 8 Федерального закона от 05.04.2013 N44-ФЗ "О</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контрактной системе в сфере закупок товаров, работ, услуг для обеспечения государственных и муниципальных нужд", согласно которой работники контрактной службы, контрактный управляющий организаций, являющихся заказчиками и государственными заказчиками (например, государственные 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муниципальные казенные и бюджетные учреждения, некоторые государственные корпорации) должны иметь высшее образование или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дополнительное профессиональное образование в сфере закупок. Следовательно, положения профессионального стандарта "Специалист в</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сфере закупок" обязательны к применению в части требований к</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 xml:space="preserve">образованию специалистов в сфере закупок, но только для тех организаций </w:t>
      </w:r>
      <w:r w:rsidRPr="005A1595">
        <w:rPr>
          <w:rFonts w:ascii="Times New Roman" w:hAnsi="Times New Roman" w:cs="Times New Roman"/>
          <w:color w:val="000000"/>
          <w:sz w:val="28"/>
          <w:szCs w:val="28"/>
        </w:rPr>
        <w:lastRenderedPageBreak/>
        <w:t>(работодателей), на которых распространяется указанный федеральный закон.</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В остальных (кроме двух вышеописанных) случаях требования профессиональных стандартов и квалификационных справочников носят 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труда, а также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ответственности между категориями работников, организации подготовки и дополнительного профессионального образования работников, установления систем оплаты труда.</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b/>
          <w:bCs/>
          <w:color w:val="000000"/>
          <w:sz w:val="28"/>
          <w:szCs w:val="28"/>
        </w:rPr>
        <w:tab/>
        <w:t>Правительством РФ установлены особенности применения профессиональных стандартов (в части тех требований, которые обязательны для применения) для отдельных категорий работодателей</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Согласно постановлению Правительства РФ от 27.06.2016 №584 государственные внебюджетные фонды РФ, государственные (муниципальные) учреждения и унитарные предприятия, государственные корпорации и компании, хозяйственные общества, более 50% акций (долей) в</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уставном капитале которых находится в государственной (муниципальной) собственности вводят применение стандартов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Эти планы должны быть рассчитаны на срок реализации не позднее чем до 01.01.2020 и должны содержать, в том числе:</w:t>
      </w:r>
    </w:p>
    <w:p w:rsidR="00BF2E4B" w:rsidRPr="005A1595" w:rsidRDefault="00BF2E4B" w:rsidP="00BF2E4B">
      <w:pPr>
        <w:numPr>
          <w:ilvl w:val="0"/>
          <w:numId w:val="2"/>
        </w:numPr>
        <w:spacing w:after="0" w:line="240" w:lineRule="auto"/>
        <w:ind w:left="375"/>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а) список профессиональных стандартов, подлежащих применению;</w:t>
      </w:r>
    </w:p>
    <w:p w:rsidR="00BF2E4B" w:rsidRPr="005A1595" w:rsidRDefault="00BF2E4B" w:rsidP="00BF2E4B">
      <w:pPr>
        <w:numPr>
          <w:ilvl w:val="0"/>
          <w:numId w:val="2"/>
        </w:numPr>
        <w:spacing w:after="0" w:line="240" w:lineRule="auto"/>
        <w:ind w:left="375"/>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б) сведения о потребности в профессиональном образовании (обучении), дополнительном профессиональном образовании работников, полученные на основе анализа квалификационных требований, содержащихся в</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профессиональных стандартах, и кадрового состава своих организаций;</w:t>
      </w:r>
    </w:p>
    <w:p w:rsidR="00BF2E4B" w:rsidRPr="005A1595" w:rsidRDefault="00BF2E4B" w:rsidP="00BF2E4B">
      <w:pPr>
        <w:numPr>
          <w:ilvl w:val="0"/>
          <w:numId w:val="2"/>
        </w:numPr>
        <w:spacing w:after="0" w:line="240" w:lineRule="auto"/>
        <w:ind w:left="375"/>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в) этапы применения профессиональных стандартов;</w:t>
      </w:r>
    </w:p>
    <w:p w:rsidR="00BF2E4B" w:rsidRPr="005A1595" w:rsidRDefault="00BF2E4B" w:rsidP="00BF2E4B">
      <w:pPr>
        <w:numPr>
          <w:ilvl w:val="0"/>
          <w:numId w:val="2"/>
        </w:numPr>
        <w:spacing w:after="0" w:line="240" w:lineRule="auto"/>
        <w:ind w:left="375"/>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г) перечень локальных нормативных актов и других документов организаций, в том числе по вопросам аттестации, сертификации и других форм оценки квалификации работников, подлежащих изменению с</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учетом положений профессиональных стандартов, подлежащих применению.</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b/>
          <w:bCs/>
          <w:color w:val="000000"/>
          <w:sz w:val="28"/>
          <w:szCs w:val="28"/>
        </w:rPr>
        <w:lastRenderedPageBreak/>
        <w:tab/>
        <w:t>Если работодателем не соблюдаются обязательные требования профессиональных стандартов, то государственным инспектором труда может быть выдано предписание об устранении выявленных нарушений трудового законодательства, а также работодатель (его должностное лицо) может быть привлечен к административной ответственности в</w:t>
      </w:r>
      <w:r w:rsidRPr="005A1595">
        <w:rPr>
          <w:rFonts w:ascii="Times New Roman" w:hAnsi="Times New Roman" w:cs="Times New Roman"/>
          <w:b/>
          <w:bCs/>
          <w:color w:val="000000"/>
          <w:sz w:val="28"/>
          <w:szCs w:val="28"/>
          <w:lang w:val="en-US"/>
        </w:rPr>
        <w:t> </w:t>
      </w:r>
      <w:r w:rsidRPr="005A1595">
        <w:rPr>
          <w:rFonts w:ascii="Times New Roman" w:hAnsi="Times New Roman" w:cs="Times New Roman"/>
          <w:b/>
          <w:bCs/>
          <w:color w:val="000000"/>
          <w:sz w:val="28"/>
          <w:szCs w:val="28"/>
        </w:rPr>
        <w:t>соответствии со статьей 5.27 Кодекса об административных правонарушениях</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r>
      <w:r w:rsidRPr="005A1595">
        <w:rPr>
          <w:rFonts w:ascii="Times New Roman" w:hAnsi="Times New Roman" w:cs="Times New Roman"/>
          <w:b/>
          <w:bCs/>
          <w:color w:val="000000"/>
          <w:sz w:val="28"/>
          <w:szCs w:val="28"/>
        </w:rPr>
        <w:t xml:space="preserve"> Вступление в силу профессиональных стандартов не является основанием для автоматического изменения должностных обязанностей работников</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Трансформация полномочий может осуществляться в соответствии со</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статьями 72, 72.1 ТК РФ на основе соглашения между работником 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работодателем об изменении определенных сторонами условий трудового договора.</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r>
      <w:r w:rsidRPr="005A1595">
        <w:rPr>
          <w:rFonts w:ascii="Times New Roman" w:hAnsi="Times New Roman" w:cs="Times New Roman"/>
          <w:b/>
          <w:bCs/>
          <w:color w:val="000000"/>
          <w:sz w:val="28"/>
          <w:szCs w:val="28"/>
        </w:rPr>
        <w:t>Вступление в силу профессиональных стандартов не является основанием для установления обязанности работника по приведению своей квалификации в соответствие с требованиями профессиональных стандартов</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Подготовка работников и дополнительное профессиональное образование работников осуществляются работодателем на условиях 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в</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порядке, которые определяются коллективным договором, соглашениями, трудовым договором.</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r>
      <w:r w:rsidRPr="005A1595">
        <w:rPr>
          <w:rFonts w:ascii="Times New Roman" w:hAnsi="Times New Roman" w:cs="Times New Roman"/>
          <w:b/>
          <w:bCs/>
          <w:color w:val="000000"/>
          <w:sz w:val="28"/>
          <w:szCs w:val="28"/>
        </w:rPr>
        <w:t>Вступление в силу профессиональных стандартов не является основанием для увольнения работников</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Расторжение трудового договора вследствие несоответствия работника занимаемой должности или выполняемой работе вследствие недостаточной квалификации допустимо только в результате аттестации. </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При этом лица, не имеющие специальной подготовки или стажа работы, установленных в квалификационных справочниках и</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 xml:space="preserve">профессиональных стандартах, но обладающие достаточным практическим опытом и выполняющие качественно и в полном объеме возложенные на них должностные обязанности, аттестационной комиссии могут быть признаны </w:t>
      </w:r>
      <w:r w:rsidRPr="005A1595">
        <w:rPr>
          <w:rFonts w:ascii="Times New Roman" w:hAnsi="Times New Roman" w:cs="Times New Roman"/>
          <w:color w:val="000000"/>
          <w:sz w:val="28"/>
          <w:szCs w:val="28"/>
        </w:rPr>
        <w:lastRenderedPageBreak/>
        <w:t>соответствующими занимаемой должности или выполняемой работе так же, как и лица, имеющие специальную подготовку и стаж работы.</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Вступающий в силу с 1 января 2017 года Федеральный закон от</w:t>
      </w:r>
      <w:r w:rsidRPr="005A1595">
        <w:rPr>
          <w:rFonts w:ascii="Times New Roman" w:hAnsi="Times New Roman" w:cs="Times New Roman"/>
          <w:color w:val="000000"/>
          <w:sz w:val="28"/>
          <w:szCs w:val="28"/>
          <w:lang w:val="en-US"/>
        </w:rPr>
        <w:t> </w:t>
      </w:r>
      <w:r w:rsidRPr="005A1595">
        <w:rPr>
          <w:rFonts w:ascii="Times New Roman" w:hAnsi="Times New Roman" w:cs="Times New Roman"/>
          <w:color w:val="000000"/>
          <w:sz w:val="28"/>
          <w:szCs w:val="28"/>
        </w:rPr>
        <w:t>03.07.2016 N 238-ФЗ "О независимой оценке квалификации" устанавливает порядок проведения независимой оценки квалификации работников или лиц, претендующих на осуществление определенного вида трудовой деятельности. </w:t>
      </w:r>
    </w:p>
    <w:p w:rsidR="00BF2E4B" w:rsidRPr="005A1595" w:rsidRDefault="00BF2E4B" w:rsidP="00BF2E4B">
      <w:pPr>
        <w:jc w:val="both"/>
        <w:textAlignment w:val="baseline"/>
        <w:rPr>
          <w:rFonts w:ascii="Times New Roman" w:hAnsi="Times New Roman" w:cs="Times New Roman"/>
          <w:color w:val="000000"/>
          <w:sz w:val="28"/>
          <w:szCs w:val="28"/>
        </w:rPr>
      </w:pPr>
      <w:r w:rsidRPr="005A1595">
        <w:rPr>
          <w:rFonts w:ascii="Times New Roman" w:hAnsi="Times New Roman" w:cs="Times New Roman"/>
          <w:color w:val="000000"/>
          <w:sz w:val="28"/>
          <w:szCs w:val="28"/>
        </w:rPr>
        <w:tab/>
        <w:t>Такую независимую оценку квалификации, то есть подтверждение соответствия квалификации работника положениям профессионального стандарта или квалификационным требованиям работник либо по своей инициативе, либо по инициативе работодателя или другого лица сможет пройти в центрах оценки квалификации.</w:t>
      </w:r>
    </w:p>
    <w:p w:rsidR="00BF2E4B" w:rsidRPr="005A1595" w:rsidRDefault="00BF2E4B" w:rsidP="00BF2E4B">
      <w:pPr>
        <w:rPr>
          <w:rFonts w:ascii="Times New Roman" w:hAnsi="Times New Roman" w:cs="Times New Roman"/>
          <w:color w:val="000000"/>
          <w:sz w:val="28"/>
          <w:szCs w:val="28"/>
        </w:rPr>
      </w:pP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РАСТОРЖЕНИЕ ТРУДОВОГО ДОГОВОРА 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Одним из оснований прекращения трудовых отношений является расторжением трудового договора 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Это основание относится к увольнению по инициативе работодателя, следовательно, по нему нельзя уволить:</w:t>
      </w:r>
    </w:p>
    <w:p w:rsidR="00BF2E4B" w:rsidRPr="005A1595" w:rsidRDefault="00BF2E4B" w:rsidP="00BF2E4B">
      <w:pPr>
        <w:numPr>
          <w:ilvl w:val="0"/>
          <w:numId w:val="3"/>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беременных женщин;</w:t>
      </w:r>
    </w:p>
    <w:p w:rsidR="00BF2E4B" w:rsidRPr="005A1595" w:rsidRDefault="00BF2E4B" w:rsidP="00BF2E4B">
      <w:pPr>
        <w:numPr>
          <w:ilvl w:val="0"/>
          <w:numId w:val="3"/>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женщин, имеющих ребенка в возрасте до 3 лет;</w:t>
      </w:r>
    </w:p>
    <w:p w:rsidR="00BF2E4B" w:rsidRPr="005A1595" w:rsidRDefault="00BF2E4B" w:rsidP="00BF2E4B">
      <w:pPr>
        <w:numPr>
          <w:ilvl w:val="0"/>
          <w:numId w:val="3"/>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одиноких матерей, воспитывающих ребенка-инвалида в возрасте до 18 лет или малолетнего ребенка (до 14 лет);</w:t>
      </w:r>
    </w:p>
    <w:p w:rsidR="00BF2E4B" w:rsidRPr="005A1595" w:rsidRDefault="00BF2E4B" w:rsidP="00BF2E4B">
      <w:pPr>
        <w:numPr>
          <w:ilvl w:val="0"/>
          <w:numId w:val="3"/>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других лиц, воспитывающих указанных детей без матери; </w:t>
      </w:r>
    </w:p>
    <w:p w:rsidR="00BF2E4B" w:rsidRPr="005A1595" w:rsidRDefault="00BF2E4B" w:rsidP="00BF2E4B">
      <w:pPr>
        <w:numPr>
          <w:ilvl w:val="0"/>
          <w:numId w:val="3"/>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родителей (иных законных представителей ребенка), являющихся единственным кормильцем ребенка-инвалида в возрасте до 18 лет либо единственным кормильцем ребенка в возрасте до 3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ab/>
        <w:t>Также невозможно увольнение по этому основанию работников, не</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имеющих необходимого производственного опыта из-за непродолжительности трудового стажа.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Увольнение по этому основанию возможно только по итогам проведения аттестации.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Несоответствие работника требованиям профессионального стандарта  является разновидностью служебного (должностного) несоответствия, поэтому проведение  аттестации и в этом случае является обязательным условием увольнения.</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Порядок проведения аттестации некоторых категорий работников устанавливается нормативными правовыми актами, например:</w:t>
      </w:r>
    </w:p>
    <w:p w:rsidR="00BF2E4B" w:rsidRPr="005A1595" w:rsidRDefault="00BF2E4B" w:rsidP="00BF2E4B">
      <w:pPr>
        <w:numPr>
          <w:ilvl w:val="0"/>
          <w:numId w:val="4"/>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для работников сил обеспечения транспортной безопасности - постановлением Правительства РФ, принимаемым на основании норм Федерального закона от 09.02.2007 N 16-ФЗ "О транспортной безопасности";</w:t>
      </w:r>
    </w:p>
    <w:p w:rsidR="00BF2E4B" w:rsidRPr="005A1595" w:rsidRDefault="00BF2E4B" w:rsidP="00BF2E4B">
      <w:pPr>
        <w:numPr>
          <w:ilvl w:val="0"/>
          <w:numId w:val="4"/>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для работников аварийно-спасательных служб, аварийно-спасательных формирований – постановлением Правительства РФ, принимаемым на</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основании норм Федерального закона от 22.08.1995 N151-ФЗ "Об</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аварийно-спасательных службах и статусе спасателей";</w:t>
      </w:r>
    </w:p>
    <w:p w:rsidR="00BF2E4B" w:rsidRPr="005A1595" w:rsidRDefault="00BF2E4B" w:rsidP="00BF2E4B">
      <w:pPr>
        <w:numPr>
          <w:ilvl w:val="0"/>
          <w:numId w:val="4"/>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для педагогических работников - приказами Министерства образования и</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науки России, принимаемыми на основании норм Федерального закона от 29.12.2012 N 273-ФЗ "Об образовании в Российской Федерации";</w:t>
      </w:r>
    </w:p>
    <w:p w:rsidR="00BF2E4B" w:rsidRPr="005A1595" w:rsidRDefault="00BF2E4B" w:rsidP="00BF2E4B">
      <w:pPr>
        <w:numPr>
          <w:ilvl w:val="0"/>
          <w:numId w:val="4"/>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для работников, занимающих должности научных работников, - приказом Министерства образования и науки России, принимаемыми на основании Трудового кодекса РФ.</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Для работников, порядок проведения аттестации которых не</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установлен нормативными правовыми актами, он определяется локальным нормативным актом работодателя (например, положением), принимаемыми с</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учетом мнения представительного органа работников (при его наличии).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Помимо утверждения документа, устанавливающего порядок проведения аттестации, работодатель определяет график проведения аттестации, перечень работников, подлежащих аттестации, состав аттестационной комиссии.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Если аттестационная комиссия проводит проверку на соответствие должности, она изучает должностной регламент или должностную инструкцию работника, если проверяется его соответствие выполняемой работе – тарификационные характеристики работы.</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ab/>
        <w:t>Основанием для расторжения трудового договора с работником в связи с его несоответствием занимаемой должности или выполняемой работе является соответствующее заключение аттестационной комиссии.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При этом причиной увольнения по рассматриваемому основанию, в</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том числе, если она послужила единственным поводом принятия соответствующего решения аттестационной комиссии, не может являться отсутствие у работника специального образования, если его наличие не</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является обязательным условием заключения трудового договора.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До расторжения трудового договора работодатель обязан предложить работнику, не соответствующему занимаемой должности, другую имеющуюся у работодателя работу, которую работник может выполнять с учетом его состояния здоровья.</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При этом работодатель должен предложить работнику как все</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вакантные должности или работу, соответствующую его квалификации, так и все вакантные нижестоящие  должности или нижеоплачиваемую работу.</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Если перевести работника с его согласия на другую работу невозможно в силу отсутствия вакансий или отказа работника от предложений, работодатель вправе расторгнуть с ним трудовой договор.</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Оформление расторжения трудового договора с работником, не соответствующим занимаемой должности или выполняемой работе, производится в общем порядке.</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До принятия решения о расторжении трудового договора по</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рассматриваемому основанию работодателю необходимо запросить: </w:t>
      </w:r>
    </w:p>
    <w:p w:rsidR="00BF2E4B" w:rsidRPr="005A1595" w:rsidRDefault="00BF2E4B" w:rsidP="00BF2E4B">
      <w:pPr>
        <w:numPr>
          <w:ilvl w:val="0"/>
          <w:numId w:val="5"/>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согласие вышестоящего выборного профсоюзного органа, если работник является руководителем (его заместителем) выборного коллегиального органа профсоюзной организации;</w:t>
      </w:r>
    </w:p>
    <w:p w:rsidR="00BF2E4B" w:rsidRPr="005A1595" w:rsidRDefault="00BF2E4B" w:rsidP="00BF2E4B">
      <w:pPr>
        <w:numPr>
          <w:ilvl w:val="0"/>
          <w:numId w:val="5"/>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мотивированное мнение выборного органа первичной профсоюзной организации, если работник является членом профсоюза или руководителем (его заместителем) выборного коллегиального органа профсоюзной организации (при отсутствии вышестоящего выборного профсоюзного органа).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ab/>
        <w:t>Работодатель издает приказ (распоряжение) о прекращении трудового договора, в котором в качестве основания для принятия решения об</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увольнении указывает соответствующее решение (заключение) аттестационной комиссии.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Срок, в течение которого должно быть произведено увольнение, законом не установлен.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С приказом (распоряжением) работодателя о прекращении трудового договора работник должен быть ознакомлен под роспись. В случае невозможности этого или отказа работника от росписи на приказе (распоряжении) производится соответствующая запись.</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По требованию работника работодатель обязан выдать ему надлежащим образом заверенную копию указанного приказа (распоряжения).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В день прекращения трудового договора работодатель обязан выдать работнику трудовую книжку и произвести с ним полный расчет (то есть выплатить всю причитающуюся заработную плату, компенсацию за все неиспользованные отпуска, прочие выплаты, если они предусмотрены трудовым и/или коллективным договором и/или локальными актами работодателя). Законодательство не предусматривает обязанность работодателя по выплате выходного пособия при увольнении работника по</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рассматриваемому основанию.</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В приказе о прекращении трудового договора и в трудовой книжке работника в качестве основания расторжения трудового договора указывается пункт 3 части 1 статьи 81 ТК РФ.</w:t>
      </w:r>
    </w:p>
    <w:p w:rsidR="00BF2E4B" w:rsidRPr="005A1595" w:rsidRDefault="00BF2E4B" w:rsidP="00BF2E4B">
      <w:pPr>
        <w:rPr>
          <w:rFonts w:ascii="Times New Roman" w:hAnsi="Times New Roman" w:cs="Times New Roman"/>
          <w:color w:val="000000"/>
          <w:sz w:val="28"/>
          <w:szCs w:val="28"/>
        </w:rPr>
      </w:pP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ОФОРМЛЕНИЕ ПРЕКРАЩЕНИЯ ТРУДОВОГО ДОГОВОРА</w:t>
      </w:r>
    </w:p>
    <w:p w:rsidR="00BF2E4B" w:rsidRPr="005A1595" w:rsidRDefault="00BF2E4B" w:rsidP="00BF2E4B">
      <w:pPr>
        <w:jc w:val="center"/>
        <w:textAlignment w:val="baseline"/>
        <w:outlineLvl w:val="0"/>
        <w:rPr>
          <w:rFonts w:ascii="Times New Roman" w:eastAsia="Times New Roman" w:hAnsi="Times New Roman" w:cs="Times New Roman"/>
          <w:b/>
          <w:bCs/>
          <w:caps/>
          <w:color w:val="000000"/>
          <w:sz w:val="28"/>
          <w:szCs w:val="28"/>
        </w:rPr>
      </w:pPr>
      <w:r w:rsidRPr="005A1595">
        <w:rPr>
          <w:rFonts w:ascii="Times New Roman" w:eastAsia="Times New Roman" w:hAnsi="Times New Roman" w:cs="Times New Roman"/>
          <w:b/>
          <w:bCs/>
          <w:caps/>
          <w:color w:val="000000"/>
          <w:sz w:val="28"/>
          <w:szCs w:val="28"/>
        </w:rPr>
        <w:t>(ст. 84.1 ТК РФ)</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ab/>
        <w:t>Трудовое законодательство устанавливает общий порядок оформления прекращения трудового договора.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b/>
          <w:bCs/>
          <w:color w:val="000000"/>
          <w:sz w:val="28"/>
          <w:szCs w:val="28"/>
        </w:rPr>
        <w:t>Прекращение трудового договора оформляется приказом (распоряжением) работодателя.</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С приказом (распоряжением) работодателя о прекращении трудового договора работник должен быть ознакомлен под роспись.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По требованию работника работодатель обязан выдать ему надлежащим образом заверенную копию указанного приказа (распоряжения).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В день прекращения трудового договора работодатель обязан выдать работнику трудовую книжку.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законодательством сохранялось место работы (должность).</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Запись в трудовую книжку об основании и о причине прекращения трудового договора должна производиться в точном соответствии с</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формулировками Трудового кодекса РФ (ТК РФ) и со ссылкой на</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соответствующие статью, часть статьи, пункт статьи ТК РФ. При этом в</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трудовую книжку должны быть внесены записи о всех поощрениях работника.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 xml:space="preserve"> В случае обращения работника в суд в связи с увольнением и</w:t>
      </w:r>
      <w:r w:rsidRPr="005A1595">
        <w:rPr>
          <w:rFonts w:ascii="Times New Roman" w:eastAsia="Times New Roman" w:hAnsi="Times New Roman" w:cs="Times New Roman"/>
          <w:b/>
          <w:bCs/>
          <w:color w:val="000000"/>
          <w:sz w:val="28"/>
          <w:szCs w:val="28"/>
          <w:lang w:val="en-US"/>
        </w:rPr>
        <w:t> </w:t>
      </w:r>
      <w:r w:rsidRPr="005A1595">
        <w:rPr>
          <w:rFonts w:ascii="Times New Roman" w:eastAsia="Times New Roman" w:hAnsi="Times New Roman" w:cs="Times New Roman"/>
          <w:b/>
          <w:bCs/>
          <w:color w:val="000000"/>
          <w:sz w:val="28"/>
          <w:szCs w:val="28"/>
        </w:rPr>
        <w:t xml:space="preserve">принятия судом решения об изменении основания и/или даты </w:t>
      </w:r>
      <w:r w:rsidRPr="005A1595">
        <w:rPr>
          <w:rFonts w:ascii="Times New Roman" w:eastAsia="Times New Roman" w:hAnsi="Times New Roman" w:cs="Times New Roman"/>
          <w:b/>
          <w:bCs/>
          <w:color w:val="000000"/>
          <w:sz w:val="28"/>
          <w:szCs w:val="28"/>
        </w:rPr>
        <w:lastRenderedPageBreak/>
        <w:t>увольнения работника работодателю следует издать соответствующий приказ и внести соответствующую запись об этом в трудовую книжку работника.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Приказ, принимаемый работодателем во исполнение решения суда, должен либо отменить предыдущий приказ и установить новую дату (основание) увольнение, либо внести соответствующие изменения в</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предыдущий приказ. В качестве основания издания нового приказа следует сделать ссылку на решение суда.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С приказом об отмене (изменении) первоначального приказа об</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увольнении работника нужно ознакомить под подпись, а если он откажется от подписи, необходимо составить соответствующий акт об этом.</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Запись в трудовую книжку об изменении даты и/или формулировки причины увольнения вносится в случае, если трудовая книжка на момент окончания разрешения трудового спора находится у работодателя или если работник, ранее получивший трудовую книжку при увольнении, предоставит ее работодателю для производства записи.</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 </w:t>
      </w:r>
      <w:r w:rsidRPr="005A1595">
        <w:rPr>
          <w:rFonts w:ascii="Times New Roman" w:eastAsia="Times New Roman" w:hAnsi="Times New Roman" w:cs="Times New Roman"/>
          <w:color w:val="000000"/>
          <w:sz w:val="28"/>
          <w:szCs w:val="28"/>
        </w:rPr>
        <w:tab/>
        <w:t>В трудовой книжке необходимо сначала сделать запись о</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недействительности первоначальной записи об увольнении, а после этого произвести правильную запись, например: "Запись за номером таким-то недействительна, уволен (указывается новая дата и/или формулировка причины)".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При этом в качестве основания записей об изменении формулировки причины (даты) увольнения будет являться приказ работодателя или соответствующее решение суда.</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Кроме того, по письменному заявлению работника ему должен быть выдан дубликат трудовой книжки без внесения в него записи, признанной недействительной.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В день прекращения трудового договора или по письменному заявлению работника после прекращения трудового договора не позднее трех рабочих дней со дня подачи этого заявления работодатель обязан выдать работнику справку о заработке, предусмотренную Федеральным законом от 29.12.2006 N 255-ФЗ "Об обязательном социальном страховании на случай временной нетрудоспособности и в связи с</w:t>
      </w:r>
      <w:r w:rsidRPr="005A1595">
        <w:rPr>
          <w:rFonts w:ascii="Times New Roman" w:eastAsia="Times New Roman" w:hAnsi="Times New Roman" w:cs="Times New Roman"/>
          <w:b/>
          <w:bCs/>
          <w:color w:val="000000"/>
          <w:sz w:val="28"/>
          <w:szCs w:val="28"/>
          <w:lang w:val="en-US"/>
        </w:rPr>
        <w:t> </w:t>
      </w:r>
      <w:r w:rsidRPr="005A1595">
        <w:rPr>
          <w:rFonts w:ascii="Times New Roman" w:eastAsia="Times New Roman" w:hAnsi="Times New Roman" w:cs="Times New Roman"/>
          <w:b/>
          <w:bCs/>
          <w:color w:val="000000"/>
          <w:sz w:val="28"/>
          <w:szCs w:val="28"/>
        </w:rPr>
        <w:t>материнством".</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ab/>
        <w:t>Обязанность по выдаче такой справки предусмотрена пунктом 3 части 2 статьи 4.1 указанного закона. Справка выдается по форме и в порядке, установленным Приказ Минтруда России от 30.04.2013 N 182н, и должна содержать информацию:</w:t>
      </w:r>
    </w:p>
    <w:p w:rsidR="00BF2E4B" w:rsidRPr="005A1595" w:rsidRDefault="00BF2E4B" w:rsidP="00BF2E4B">
      <w:pPr>
        <w:numPr>
          <w:ilvl w:val="0"/>
          <w:numId w:val="6"/>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о сумме заработной платы, иных выплат и вознаграждений за два календарных года, предшествующих году прекращения работы, и</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текущий календарный год, на которую были начислены страховые взносы в Фонд социального страхования РФ;</w:t>
      </w:r>
    </w:p>
    <w:p w:rsidR="00BF2E4B" w:rsidRPr="005A1595" w:rsidRDefault="00BF2E4B" w:rsidP="00BF2E4B">
      <w:pPr>
        <w:numPr>
          <w:ilvl w:val="0"/>
          <w:numId w:val="6"/>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о количестве календарных дней, приходящихся в указанном периоде на</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периоды временной нетрудоспособности, отпуска по беременности и</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родам, отпуска по уходу за ребенком, период освобождения работника от работы с полным или частичным сохранением заработной платы в</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соответствии с законодательством Российской Федерации, если на</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сохраняемую заработную плату за этот период страховые взносы в</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Фонд социального страхования РФ не начислялись.</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Также 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выписки из трудовой книжки; справки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В день прекращения трудового договора работодатель обязан произвести полный расчет с работником.</w:t>
      </w:r>
      <w:r w:rsidRPr="005A1595">
        <w:rPr>
          <w:rFonts w:ascii="Times New Roman" w:eastAsia="Times New Roman" w:hAnsi="Times New Roman" w:cs="Times New Roman"/>
          <w:color w:val="000000"/>
          <w:sz w:val="28"/>
          <w:szCs w:val="28"/>
        </w:rPr>
        <w:t>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Работодатель должен выплатить причитающиеся работнику:</w:t>
      </w:r>
    </w:p>
    <w:p w:rsidR="00BF2E4B" w:rsidRPr="005A1595" w:rsidRDefault="00BF2E4B" w:rsidP="00BF2E4B">
      <w:pPr>
        <w:numPr>
          <w:ilvl w:val="0"/>
          <w:numId w:val="7"/>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заработную плату по день увольнения включительно;</w:t>
      </w:r>
    </w:p>
    <w:p w:rsidR="00BF2E4B" w:rsidRPr="005A1595" w:rsidRDefault="00BF2E4B" w:rsidP="00BF2E4B">
      <w:pPr>
        <w:numPr>
          <w:ilvl w:val="0"/>
          <w:numId w:val="7"/>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выходное пособие в установленном размере (если его выплата предусмотрена законодательством и/или коллективным договором и/или локальным актом организации и/или трудовым договором);</w:t>
      </w:r>
    </w:p>
    <w:p w:rsidR="00BF2E4B" w:rsidRPr="005A1595" w:rsidRDefault="00BF2E4B" w:rsidP="00BF2E4B">
      <w:pPr>
        <w:numPr>
          <w:ilvl w:val="0"/>
          <w:numId w:val="7"/>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компенсацию за все неиспользованные отпуска;</w:t>
      </w:r>
    </w:p>
    <w:p w:rsidR="00BF2E4B" w:rsidRPr="005A1595" w:rsidRDefault="00BF2E4B" w:rsidP="00BF2E4B">
      <w:pPr>
        <w:numPr>
          <w:ilvl w:val="0"/>
          <w:numId w:val="7"/>
        </w:numPr>
        <w:spacing w:after="0" w:line="240" w:lineRule="auto"/>
        <w:ind w:left="375"/>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прочие выплаты в установленном размере (если их выплата предусмотрена законодательством и/или коллективным договором и/или локальным актом организации и/или трудовым договором).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lastRenderedPageBreak/>
        <w:tab/>
        <w:t>В случае спора о размерах сумм, причитающихся работнику при увольнении, работодатель обязан в день увольнения выплатить не</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оспариваемую им сумму.</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r>
      <w:r w:rsidRPr="005A1595">
        <w:rPr>
          <w:rFonts w:ascii="Times New Roman" w:eastAsia="Times New Roman" w:hAnsi="Times New Roman" w:cs="Times New Roman"/>
          <w:b/>
          <w:bCs/>
          <w:color w:val="000000"/>
          <w:sz w:val="28"/>
          <w:szCs w:val="28"/>
        </w:rPr>
        <w:t>При нарушении работодателем установленного срока выплат при увольнении он несет перед работником материальную ответственность.</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Работодатель обязан выплатить работнику проценты (денежную компенсацию) в размере не ниже одной трехсотой действующей в это время ставки рефинансирования Центрального банка Российской Федерации от</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невыплаченных в срок сумм за каждый день задержки начиная со</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следующего дня после установленного срока выплаты по день фактического расчета включительно.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Размер выплачиваемой работнику денежной компенсации может быть повышен коллективным договором, локальным нормативным актом или трудовым договором. </w:t>
      </w:r>
    </w:p>
    <w:p w:rsidR="00BF2E4B" w:rsidRPr="005A1595"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Обязанность выплаты указанной денежной компенсации возникает независимо от наличия вины работодателя, допустившего невыплату (несвоевременную выплату) денежных средств, причитающихся работнику.</w:t>
      </w:r>
    </w:p>
    <w:p w:rsidR="00BF2E4B" w:rsidRPr="00B72149" w:rsidRDefault="00BF2E4B" w:rsidP="00BF2E4B">
      <w:pPr>
        <w:jc w:val="both"/>
        <w:textAlignment w:val="baseline"/>
        <w:rPr>
          <w:rFonts w:ascii="Times New Roman" w:eastAsia="Times New Roman" w:hAnsi="Times New Roman" w:cs="Times New Roman"/>
          <w:color w:val="000000"/>
          <w:sz w:val="28"/>
          <w:szCs w:val="28"/>
        </w:rPr>
      </w:pPr>
      <w:r w:rsidRPr="005A1595">
        <w:rPr>
          <w:rFonts w:ascii="Times New Roman" w:eastAsia="Times New Roman" w:hAnsi="Times New Roman" w:cs="Times New Roman"/>
          <w:color w:val="000000"/>
          <w:sz w:val="28"/>
          <w:szCs w:val="28"/>
        </w:rPr>
        <w:tab/>
        <w:t>Общие правила оформления прекращения трудового договора в</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неполном объёме распространяются на случаи увольнения совместителя, смерти работника либо работодателя - физического лица, признания судом работника либо работодателя - физического лица умершим или безвестно отсутствующим, отмены судебного акта о восстановлении работника на</w:t>
      </w:r>
      <w:r w:rsidRPr="005A1595">
        <w:rPr>
          <w:rFonts w:ascii="Times New Roman" w:eastAsia="Times New Roman" w:hAnsi="Times New Roman" w:cs="Times New Roman"/>
          <w:color w:val="000000"/>
          <w:sz w:val="28"/>
          <w:szCs w:val="28"/>
          <w:lang w:val="en-US"/>
        </w:rPr>
        <w:t> </w:t>
      </w:r>
      <w:r w:rsidRPr="005A1595">
        <w:rPr>
          <w:rFonts w:ascii="Times New Roman" w:eastAsia="Times New Roman" w:hAnsi="Times New Roman" w:cs="Times New Roman"/>
          <w:color w:val="000000"/>
          <w:sz w:val="28"/>
          <w:szCs w:val="28"/>
        </w:rPr>
        <w:t>работе.</w:t>
      </w:r>
    </w:p>
    <w:p w:rsidR="00BF2E4B" w:rsidRPr="004B5BBD" w:rsidRDefault="00BF2E4B" w:rsidP="00BF2E4B">
      <w:pPr>
        <w:rPr>
          <w:color w:val="000000"/>
          <w:sz w:val="28"/>
          <w:szCs w:val="28"/>
        </w:rPr>
      </w:pPr>
    </w:p>
    <w:p w:rsidR="00BF2E4B" w:rsidRDefault="00BF2E4B" w:rsidP="00BF2E4B"/>
    <w:p w:rsidR="00000000" w:rsidRDefault="00BF2E4B"/>
    <w:sectPr w:rsidR="00000000" w:rsidSect="000253A4">
      <w:footerReference w:type="default" r:id="rId6"/>
      <w:pgSz w:w="11906" w:h="16838"/>
      <w:pgMar w:top="1134" w:right="850" w:bottom="766" w:left="1701" w:header="0" w:footer="709"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EA" w:rsidRDefault="00BF2E4B">
    <w:pPr>
      <w:pStyle w:val="a3"/>
      <w:jc w:val="center"/>
    </w:pPr>
    <w:r>
      <w:fldChar w:fldCharType="begin"/>
    </w:r>
    <w:r>
      <w:instrText xml:space="preserve"> PAGE   \* MERGEFORMAT </w:instrText>
    </w:r>
    <w:r>
      <w:fldChar w:fldCharType="separate"/>
    </w:r>
    <w:r>
      <w:rPr>
        <w:noProof/>
      </w:rPr>
      <w:t>1</w:t>
    </w:r>
    <w:r>
      <w:fldChar w:fldCharType="end"/>
    </w:r>
  </w:p>
  <w:p w:rsidR="00F002EA" w:rsidRDefault="00BF2E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20B0"/>
    <w:multiLevelType w:val="multilevel"/>
    <w:tmpl w:val="56382F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11355986"/>
    <w:multiLevelType w:val="multilevel"/>
    <w:tmpl w:val="5670761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55A308EE"/>
    <w:multiLevelType w:val="multilevel"/>
    <w:tmpl w:val="67B623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nsid w:val="5D2D4A0B"/>
    <w:multiLevelType w:val="multilevel"/>
    <w:tmpl w:val="7FE86E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nsid w:val="6FB83B9C"/>
    <w:multiLevelType w:val="multilevel"/>
    <w:tmpl w:val="0DA0129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nsid w:val="7441206B"/>
    <w:multiLevelType w:val="multilevel"/>
    <w:tmpl w:val="BB3C600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nsid w:val="7F662DDC"/>
    <w:multiLevelType w:val="multilevel"/>
    <w:tmpl w:val="4A089C5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BF2E4B"/>
    <w:rsid w:val="00BF2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BF2E4B"/>
    <w:pPr>
      <w:spacing w:beforeAutospacing="1" w:after="0" w:afterAutospacing="1" w:line="240" w:lineRule="auto"/>
      <w:outlineLvl w:val="0"/>
    </w:pPr>
    <w:rPr>
      <w:rFonts w:ascii="Times New Roman" w:eastAsia="Times New Roman" w:hAnsi="Times New Roman" w:cs="Times New Roman"/>
      <w:b/>
      <w:bCs/>
      <w:sz w:val="48"/>
      <w:szCs w:val="48"/>
    </w:rPr>
  </w:style>
  <w:style w:type="character" w:customStyle="1" w:styleId="1">
    <w:name w:val="Заголовок 1 Знак"/>
    <w:link w:val="Heading1"/>
    <w:uiPriority w:val="9"/>
    <w:qFormat/>
    <w:rsid w:val="00BF2E4B"/>
    <w:rPr>
      <w:rFonts w:ascii="Times New Roman" w:eastAsia="Times New Roman" w:hAnsi="Times New Roman" w:cs="Times New Roman"/>
      <w:b/>
      <w:bCs/>
      <w:sz w:val="48"/>
      <w:szCs w:val="48"/>
    </w:rPr>
  </w:style>
  <w:style w:type="character" w:customStyle="1" w:styleId="-">
    <w:name w:val="Интернет-ссылка"/>
    <w:uiPriority w:val="99"/>
    <w:semiHidden/>
    <w:unhideWhenUsed/>
    <w:rsid w:val="00BF2E4B"/>
    <w:rPr>
      <w:color w:val="0000FF"/>
      <w:u w:val="single"/>
    </w:rPr>
  </w:style>
  <w:style w:type="paragraph" w:customStyle="1" w:styleId="Footer">
    <w:name w:val="Footer"/>
    <w:basedOn w:val="a"/>
    <w:uiPriority w:val="99"/>
    <w:unhideWhenUsed/>
    <w:rsid w:val="00BF2E4B"/>
    <w:pPr>
      <w:tabs>
        <w:tab w:val="center" w:pos="4677"/>
        <w:tab w:val="right" w:pos="9355"/>
      </w:tabs>
      <w:spacing w:after="0" w:line="240" w:lineRule="auto"/>
    </w:pPr>
    <w:rPr>
      <w:rFonts w:ascii="Calibri" w:eastAsia="Calibri" w:hAnsi="Calibri" w:cs="Calibri"/>
      <w:lang w:eastAsia="en-US"/>
    </w:rPr>
  </w:style>
  <w:style w:type="paragraph" w:styleId="a3">
    <w:name w:val="footer"/>
    <w:basedOn w:val="a"/>
    <w:link w:val="10"/>
    <w:uiPriority w:val="99"/>
    <w:unhideWhenUsed/>
    <w:rsid w:val="00BF2E4B"/>
    <w:pPr>
      <w:tabs>
        <w:tab w:val="center" w:pos="4677"/>
        <w:tab w:val="right" w:pos="9355"/>
      </w:tabs>
      <w:spacing w:after="0" w:line="240" w:lineRule="auto"/>
    </w:pPr>
    <w:rPr>
      <w:rFonts w:ascii="Calibri" w:eastAsia="Calibri" w:hAnsi="Calibri" w:cs="Calibri"/>
      <w:lang w:eastAsia="en-US"/>
    </w:rPr>
  </w:style>
  <w:style w:type="character" w:customStyle="1" w:styleId="a4">
    <w:name w:val="Нижний колонтитул Знак"/>
    <w:basedOn w:val="a0"/>
    <w:link w:val="a3"/>
    <w:uiPriority w:val="99"/>
    <w:semiHidden/>
    <w:rsid w:val="00BF2E4B"/>
  </w:style>
  <w:style w:type="character" w:customStyle="1" w:styleId="10">
    <w:name w:val="Нижний колонтитул Знак1"/>
    <w:basedOn w:val="a0"/>
    <w:link w:val="a3"/>
    <w:uiPriority w:val="99"/>
    <w:rsid w:val="00BF2E4B"/>
    <w:rPr>
      <w:rFonts w:ascii="Calibri" w:eastAsia="Calibri" w:hAnsi="Calibri" w:cs="Calibri"/>
      <w:lang w:eastAsia="en-US"/>
    </w:rPr>
  </w:style>
  <w:style w:type="paragraph" w:styleId="a5">
    <w:name w:val="No Spacing"/>
    <w:uiPriority w:val="1"/>
    <w:qFormat/>
    <w:rsid w:val="00BF2E4B"/>
    <w:pPr>
      <w:spacing w:after="0" w:line="240" w:lineRule="auto"/>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profstandart.rosmintru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5791</Words>
  <Characters>33010</Characters>
  <Application>Microsoft Office Word</Application>
  <DocSecurity>0</DocSecurity>
  <Lines>275</Lines>
  <Paragraphs>77</Paragraphs>
  <ScaleCrop>false</ScaleCrop>
  <Company/>
  <LinksUpToDate>false</LinksUpToDate>
  <CharactersWithSpaces>38724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Tokman</dc:creator>
  <cp:lastModifiedBy>Tokman</cp:lastModifiedBy>
  <cp:revision>2</cp:revision>
  <dcterms:created xsi:type="dcterms:W3CDTF">2018-01-29T08:21:00Z</dcterms:created>
  <dcterms:modified xsi:type="dcterms:W3CDTF">2018-01-29T08:21:00Z</dcterms:modified>
</cp:coreProperties>
</file>