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1F5D3D" w:rsidP="004B3A0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Государственная инспекция труда в Республике Хакасия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Pr="004B3A01" w:rsidRDefault="004B3A01" w:rsidP="004B3A01">
      <w:pPr>
        <w:spacing w:line="276" w:lineRule="auto"/>
        <w:jc w:val="center"/>
        <w:rPr>
          <w:b/>
          <w:sz w:val="44"/>
          <w:szCs w:val="44"/>
        </w:rPr>
      </w:pPr>
      <w:r w:rsidRPr="004B3A01">
        <w:rPr>
          <w:b/>
          <w:sz w:val="44"/>
          <w:szCs w:val="44"/>
        </w:rPr>
        <w:t>Доклад с обзором 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83719A" w:rsidRPr="0083719A" w:rsidRDefault="006C368A" w:rsidP="006276B9">
      <w:pPr>
        <w:spacing w:line="276" w:lineRule="auto"/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lastRenderedPageBreak/>
        <w:t xml:space="preserve">Обзор анализа правоприменительной практики </w:t>
      </w:r>
    </w:p>
    <w:p w:rsidR="0083719A" w:rsidRPr="0083719A" w:rsidRDefault="0083719A" w:rsidP="006276B9">
      <w:pPr>
        <w:spacing w:line="276" w:lineRule="auto"/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</w:p>
    <w:p w:rsidR="004B3A01" w:rsidRDefault="004B3A01" w:rsidP="006276B9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</w:p>
    <w:p w:rsidR="00CF2CD2" w:rsidRDefault="00CF2CD2" w:rsidP="006276B9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FB5D93" w:rsidRDefault="00A2609F" w:rsidP="00CF2CD2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Правоприменительная практика организации и проведения государственного контрол</w:t>
      </w:r>
      <w:proofErr w:type="gramStart"/>
      <w:r>
        <w:rPr>
          <w:b/>
          <w:i/>
          <w:sz w:val="28"/>
          <w:szCs w:val="28"/>
        </w:rPr>
        <w:t>я(</w:t>
      </w:r>
      <w:proofErr w:type="gramEnd"/>
      <w:r>
        <w:rPr>
          <w:b/>
          <w:i/>
          <w:sz w:val="28"/>
          <w:szCs w:val="28"/>
        </w:rPr>
        <w:t>надзора) в сфере труда, расследования несчастных случаев</w:t>
      </w:r>
    </w:p>
    <w:p w:rsidR="00CF2CD2" w:rsidRPr="006276B9" w:rsidRDefault="00CF2CD2" w:rsidP="00CF2CD2">
      <w:pPr>
        <w:spacing w:line="276" w:lineRule="auto"/>
        <w:jc w:val="center"/>
        <w:rPr>
          <w:b/>
          <w:i/>
          <w:sz w:val="28"/>
          <w:szCs w:val="28"/>
        </w:rPr>
      </w:pPr>
    </w:p>
    <w:p w:rsidR="003A7802" w:rsidRDefault="007E60DB" w:rsidP="006276B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7802" w:rsidRPr="007E60DB">
        <w:rPr>
          <w:rFonts w:ascii="Times New Roman" w:hAnsi="Times New Roman" w:cs="Times New Roman"/>
          <w:sz w:val="28"/>
          <w:szCs w:val="28"/>
        </w:rPr>
        <w:t>осударственн</w:t>
      </w:r>
      <w:r w:rsidR="001F5D3D">
        <w:rPr>
          <w:rFonts w:ascii="Times New Roman" w:hAnsi="Times New Roman" w:cs="Times New Roman"/>
          <w:sz w:val="28"/>
          <w:szCs w:val="28"/>
        </w:rPr>
        <w:t>ой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1F5D3D">
        <w:rPr>
          <w:rFonts w:ascii="Times New Roman" w:hAnsi="Times New Roman" w:cs="Times New Roman"/>
          <w:sz w:val="28"/>
          <w:szCs w:val="28"/>
        </w:rPr>
        <w:t>ей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 труда в </w:t>
      </w:r>
      <w:r w:rsidR="001F5D3D">
        <w:rPr>
          <w:rFonts w:ascii="Times New Roman" w:hAnsi="Times New Roman" w:cs="Times New Roman"/>
          <w:sz w:val="28"/>
          <w:szCs w:val="28"/>
        </w:rPr>
        <w:t>Республике Хакасия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5D3D">
        <w:rPr>
          <w:rFonts w:ascii="Times New Roman" w:hAnsi="Times New Roman" w:cs="Times New Roman"/>
          <w:sz w:val="28"/>
          <w:szCs w:val="28"/>
        </w:rPr>
        <w:t xml:space="preserve"> первом полугодии</w:t>
      </w:r>
      <w:r w:rsidRPr="007E60DB">
        <w:rPr>
          <w:rFonts w:ascii="Times New Roman" w:hAnsi="Times New Roman" w:cs="Times New Roman"/>
          <w:sz w:val="28"/>
          <w:szCs w:val="28"/>
        </w:rPr>
        <w:t xml:space="preserve"> 201</w:t>
      </w:r>
      <w:r w:rsidR="001F5D3D">
        <w:rPr>
          <w:rFonts w:ascii="Times New Roman" w:hAnsi="Times New Roman" w:cs="Times New Roman"/>
          <w:sz w:val="28"/>
          <w:szCs w:val="28"/>
        </w:rPr>
        <w:t>7</w:t>
      </w:r>
      <w:r w:rsidRPr="007E60DB">
        <w:rPr>
          <w:rFonts w:ascii="Times New Roman" w:hAnsi="Times New Roman" w:cs="Times New Roman"/>
          <w:sz w:val="28"/>
          <w:szCs w:val="28"/>
        </w:rPr>
        <w:t xml:space="preserve"> год</w:t>
      </w:r>
      <w:r w:rsidR="001F5D3D">
        <w:rPr>
          <w:rFonts w:ascii="Times New Roman" w:hAnsi="Times New Roman" w:cs="Times New Roman"/>
          <w:sz w:val="28"/>
          <w:szCs w:val="28"/>
        </w:rPr>
        <w:t>а</w:t>
      </w:r>
      <w:r w:rsidRPr="007E60DB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в порядке реализации представленных полномочий в отношении юридических лиц и индивидуальных предпринимателей было проведено </w:t>
      </w:r>
      <w:r w:rsidR="001F5D3D">
        <w:rPr>
          <w:rFonts w:ascii="Times New Roman" w:hAnsi="Times New Roman" w:cs="Times New Roman"/>
          <w:sz w:val="28"/>
          <w:szCs w:val="28"/>
        </w:rPr>
        <w:t>419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 проверок по вопросам соблюдения трудового законодательства и иных нормативных правовых актов, содержащих нормы трудового права. При этом количество проверок</w:t>
      </w:r>
      <w:r w:rsidR="005E4F2B">
        <w:rPr>
          <w:rFonts w:ascii="Times New Roman" w:hAnsi="Times New Roman" w:cs="Times New Roman"/>
          <w:sz w:val="28"/>
          <w:szCs w:val="28"/>
        </w:rPr>
        <w:t>, в т. ч.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 проведенных во внеплановом порядке </w:t>
      </w:r>
      <w:r w:rsidR="005E4F2B">
        <w:rPr>
          <w:rFonts w:ascii="Times New Roman" w:hAnsi="Times New Roman" w:cs="Times New Roman"/>
          <w:sz w:val="28"/>
          <w:szCs w:val="28"/>
        </w:rPr>
        <w:t>(</w:t>
      </w:r>
      <w:r w:rsidR="001F5D3D">
        <w:rPr>
          <w:rFonts w:ascii="Times New Roman" w:hAnsi="Times New Roman" w:cs="Times New Roman"/>
          <w:sz w:val="28"/>
          <w:szCs w:val="28"/>
        </w:rPr>
        <w:t>397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5E4F2B">
        <w:rPr>
          <w:rFonts w:ascii="Times New Roman" w:hAnsi="Times New Roman" w:cs="Times New Roman"/>
          <w:sz w:val="28"/>
          <w:szCs w:val="28"/>
        </w:rPr>
        <w:t>) сопоставимо с уровнем прошлого года и незначительно превышает его</w:t>
      </w:r>
      <w:r w:rsidR="003A7802" w:rsidRPr="007E60DB">
        <w:rPr>
          <w:rFonts w:ascii="Times New Roman" w:hAnsi="Times New Roman" w:cs="Times New Roman"/>
          <w:sz w:val="28"/>
          <w:szCs w:val="28"/>
        </w:rPr>
        <w:t>.</w:t>
      </w:r>
    </w:p>
    <w:p w:rsidR="003A7802" w:rsidRDefault="003A7802" w:rsidP="006276B9">
      <w:pPr>
        <w:pStyle w:val="Style1"/>
        <w:widowControl/>
        <w:spacing w:line="276" w:lineRule="auto"/>
        <w:ind w:firstLine="709"/>
        <w:rPr>
          <w:rStyle w:val="FontStyle167"/>
          <w:rFonts w:ascii="Times New Roman" w:hAnsi="Times New Roman" w:cs="Times New Roman"/>
          <w:sz w:val="28"/>
          <w:szCs w:val="28"/>
        </w:rPr>
      </w:pPr>
      <w:r w:rsidRPr="007E60D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Рост </w:t>
      </w:r>
      <w:r w:rsidRPr="007E60DB">
        <w:rPr>
          <w:rStyle w:val="FontStyle167"/>
          <w:rFonts w:ascii="Times New Roman" w:hAnsi="Times New Roman" w:cs="Times New Roman"/>
          <w:sz w:val="28"/>
          <w:szCs w:val="28"/>
        </w:rPr>
        <w:t>внеплановых проверок связан с</w:t>
      </w:r>
      <w:r w:rsidR="005E4F2B">
        <w:rPr>
          <w:rStyle w:val="FontStyle167"/>
          <w:rFonts w:ascii="Times New Roman" w:hAnsi="Times New Roman" w:cs="Times New Roman"/>
          <w:sz w:val="28"/>
          <w:szCs w:val="28"/>
        </w:rPr>
        <w:t xml:space="preserve"> постоянным</w:t>
      </w:r>
      <w:r w:rsidRPr="007E60DB">
        <w:rPr>
          <w:rStyle w:val="FontStyle167"/>
          <w:rFonts w:ascii="Times New Roman" w:hAnsi="Times New Roman" w:cs="Times New Roman"/>
          <w:sz w:val="28"/>
          <w:szCs w:val="28"/>
        </w:rPr>
        <w:t xml:space="preserve"> повышением активности граждан в защите своих трудовых прав, в том числе рост проверок спровоцировало ухудшение ситуации с выплатой заработной платы работникам бюджетных учреждений в установленные сроки. В этом росте также играет роль качественное изменение уровня информационной открытости деятельности федеральной инспекции труда, которой способствует появление и развитие электронных сервисов, введение новых законодательных и нормативных правовых актов, касающихся трудовых отношений.</w:t>
      </w:r>
    </w:p>
    <w:p w:rsidR="00EB4DEF" w:rsidRPr="007E60DB" w:rsidRDefault="00EB7A8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B4DEF" w:rsidRPr="007E60DB">
        <w:rPr>
          <w:sz w:val="28"/>
          <w:szCs w:val="28"/>
        </w:rPr>
        <w:t xml:space="preserve">нализ поступивших более </w:t>
      </w:r>
      <w:r w:rsidR="001F5D3D">
        <w:rPr>
          <w:sz w:val="28"/>
          <w:szCs w:val="28"/>
        </w:rPr>
        <w:t xml:space="preserve">570 </w:t>
      </w:r>
      <w:r w:rsidR="00EB4DEF" w:rsidRPr="007E60DB">
        <w:rPr>
          <w:sz w:val="28"/>
          <w:szCs w:val="28"/>
        </w:rPr>
        <w:t>обращений граждан</w:t>
      </w:r>
      <w:r w:rsidR="001F5D3D">
        <w:rPr>
          <w:sz w:val="28"/>
          <w:szCs w:val="28"/>
        </w:rPr>
        <w:t xml:space="preserve"> </w:t>
      </w:r>
      <w:r w:rsidR="00EB4DEF" w:rsidRPr="007E60DB">
        <w:rPr>
          <w:sz w:val="28"/>
          <w:szCs w:val="28"/>
        </w:rPr>
        <w:t>по вопросам нарушения требований трудового законодательства и иных нормативных правовых актов, содержащих нормы трудового права,  позволяет установить наиболее актуальные вопросы, которые возникают при применении работодателями трудового законодательства</w:t>
      </w:r>
      <w:r>
        <w:rPr>
          <w:sz w:val="28"/>
          <w:szCs w:val="28"/>
        </w:rPr>
        <w:t>, это</w:t>
      </w:r>
      <w:r w:rsidR="00EB4DEF" w:rsidRPr="007E60DB">
        <w:rPr>
          <w:sz w:val="28"/>
          <w:szCs w:val="28"/>
        </w:rPr>
        <w:t>: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невыплат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или неполн</w:t>
      </w:r>
      <w:r w:rsidR="00EB7A8F">
        <w:rPr>
          <w:sz w:val="28"/>
          <w:szCs w:val="28"/>
        </w:rPr>
        <w:t>ая</w:t>
      </w:r>
      <w:r w:rsidRPr="007E60DB">
        <w:rPr>
          <w:sz w:val="28"/>
          <w:szCs w:val="28"/>
        </w:rPr>
        <w:t xml:space="preserve"> выплат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в установленный срок заработной платы- </w:t>
      </w:r>
      <w:r w:rsidR="001F5D3D">
        <w:rPr>
          <w:sz w:val="28"/>
          <w:szCs w:val="28"/>
        </w:rPr>
        <w:t>порядка 28 %</w:t>
      </w:r>
      <w:r w:rsidRPr="007E60DB">
        <w:rPr>
          <w:sz w:val="28"/>
          <w:szCs w:val="28"/>
        </w:rPr>
        <w:t>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правильност</w:t>
      </w:r>
      <w:r w:rsidR="00EB7A8F">
        <w:rPr>
          <w:sz w:val="28"/>
          <w:szCs w:val="28"/>
        </w:rPr>
        <w:t>ь</w:t>
      </w:r>
      <w:r w:rsidRPr="007E60DB">
        <w:rPr>
          <w:sz w:val="28"/>
          <w:szCs w:val="28"/>
        </w:rPr>
        <w:t xml:space="preserve"> оплаты труда (в основном снижение заработной платы) </w:t>
      </w:r>
      <w:r w:rsidR="001F5D3D">
        <w:rPr>
          <w:sz w:val="28"/>
          <w:szCs w:val="28"/>
        </w:rPr>
        <w:t>порядка 10 %</w:t>
      </w:r>
      <w:r w:rsidRPr="007E60DB">
        <w:rPr>
          <w:sz w:val="28"/>
          <w:szCs w:val="28"/>
        </w:rPr>
        <w:t>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lastRenderedPageBreak/>
        <w:t>незаконно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увольнени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работников</w:t>
      </w:r>
      <w:r w:rsidR="001F5D3D">
        <w:rPr>
          <w:sz w:val="28"/>
          <w:szCs w:val="28"/>
        </w:rPr>
        <w:t xml:space="preserve">, </w:t>
      </w:r>
      <w:r w:rsidRPr="007E60DB">
        <w:rPr>
          <w:sz w:val="28"/>
          <w:szCs w:val="28"/>
        </w:rPr>
        <w:t>прием на работу, заключени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трудового договора, ведени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трудовой книжки </w:t>
      </w:r>
      <w:r w:rsidR="001F5D3D">
        <w:rPr>
          <w:sz w:val="28"/>
          <w:szCs w:val="28"/>
        </w:rPr>
        <w:t>– 20 %</w:t>
      </w:r>
      <w:r w:rsidRPr="007E60DB">
        <w:rPr>
          <w:sz w:val="28"/>
          <w:szCs w:val="28"/>
        </w:rPr>
        <w:t>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охран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труда, специальн</w:t>
      </w:r>
      <w:r w:rsidR="00EB7A8F">
        <w:rPr>
          <w:sz w:val="28"/>
          <w:szCs w:val="28"/>
        </w:rPr>
        <w:t>ая</w:t>
      </w:r>
      <w:r w:rsidRPr="007E60DB">
        <w:rPr>
          <w:sz w:val="28"/>
          <w:szCs w:val="28"/>
        </w:rPr>
        <w:t xml:space="preserve"> оценк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условий труда на рабочих местах- </w:t>
      </w:r>
      <w:r w:rsidR="001F5D3D">
        <w:rPr>
          <w:sz w:val="28"/>
          <w:szCs w:val="28"/>
        </w:rPr>
        <w:t>10 %</w:t>
      </w:r>
      <w:r w:rsidRPr="007E60DB">
        <w:rPr>
          <w:sz w:val="28"/>
          <w:szCs w:val="28"/>
        </w:rPr>
        <w:t>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ра</w:t>
      </w:r>
      <w:r w:rsidR="001F5D3D">
        <w:rPr>
          <w:sz w:val="28"/>
          <w:szCs w:val="28"/>
        </w:rPr>
        <w:t>сследования несчастных случаев</w:t>
      </w:r>
      <w:r w:rsidRPr="007E60DB">
        <w:rPr>
          <w:sz w:val="28"/>
          <w:szCs w:val="28"/>
        </w:rPr>
        <w:t>.</w:t>
      </w:r>
    </w:p>
    <w:p w:rsidR="00EB4DEF" w:rsidRDefault="00EB4DEF" w:rsidP="006276B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В ходе проведенных в 201</w:t>
      </w:r>
      <w:r w:rsidR="001F5D3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7</w:t>
      </w:r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году всех надзорных мероприятий, в том числе и расследования несчастных случаев на производстве, было выявлено свыше </w:t>
      </w:r>
      <w:r w:rsidR="001F5D3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1,2 тыс.</w:t>
      </w:r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нарушений трудового законодательства. </w:t>
      </w:r>
    </w:p>
    <w:p w:rsidR="00EB4DEF" w:rsidRPr="007E60DB" w:rsidRDefault="00EB4DEF" w:rsidP="006276B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Анализ выявленных нарушений требований трудового законодательства за 201</w:t>
      </w:r>
      <w:r w:rsidR="001F5D3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7</w:t>
      </w:r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год позволяет сделать вывод о том, что наиболее частые нарушения допускаются работодателями по вопросам: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 оплаты и нормирования труда,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 трудовые договора, 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гарантий и компенсаций,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материальной ответственности сторон,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 проведения медицинских осмотров работников;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обучения и инструктирования работников по охране труда;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расследования, оформления и учета несчастных случаев на производстве;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соблюдения установленного </w:t>
      </w:r>
      <w:proofErr w:type="gramStart"/>
      <w:r w:rsidRPr="007E60DB">
        <w:rPr>
          <w:rFonts w:ascii="Times New Roman" w:hAnsi="Times New Roman"/>
          <w:sz w:val="28"/>
          <w:szCs w:val="28"/>
          <w:lang w:bidi="en-US"/>
        </w:rPr>
        <w:t>порядка проведения оценки условий труда</w:t>
      </w:r>
      <w:proofErr w:type="gramEnd"/>
      <w:r w:rsidRPr="007E60DB">
        <w:rPr>
          <w:rFonts w:ascii="Times New Roman" w:hAnsi="Times New Roman"/>
          <w:sz w:val="28"/>
          <w:szCs w:val="28"/>
          <w:lang w:bidi="en-US"/>
        </w:rPr>
        <w:t xml:space="preserve"> на рабочих местах;</w:t>
      </w:r>
    </w:p>
    <w:p w:rsidR="00CF2CD2" w:rsidRDefault="00CF2CD2" w:rsidP="006276B9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B4DEF" w:rsidRDefault="00EB4DEF" w:rsidP="006276B9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276B9"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  <w:t>Оплата труда</w:t>
      </w:r>
    </w:p>
    <w:p w:rsidR="00CF2CD2" w:rsidRDefault="00CF2CD2" w:rsidP="006276B9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E03F7" w:rsidRPr="007E60DB" w:rsidRDefault="003A7802" w:rsidP="006276B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Исходя из анализа допускаемых в сфере оплаты труда нарушений н</w:t>
      </w:r>
      <w:r w:rsidR="00BE03F7"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</w:t>
      </w:r>
      <w:proofErr w:type="gramEnd"/>
      <w:r w:rsidR="00BE03F7"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: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невыплата работникам заработной платы в полном размере (нарушение абзаца 5 части 1 статьи 21 ТК РФ); 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нарушение сроков выплаты заработной платы (нарушение статьи 136 ТК РФ);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статьи 140 ТК РФ); 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статьи 136 ТК РФ); </w:t>
      </w:r>
    </w:p>
    <w:p w:rsidR="00BE03F7" w:rsidRPr="002723C7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ТК РФ).</w:t>
      </w:r>
    </w:p>
    <w:p w:rsidR="00CF2CD2" w:rsidRDefault="00CF2CD2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</w:p>
    <w:p w:rsidR="005E4F2B" w:rsidRDefault="005E4F2B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</w:p>
    <w:p w:rsidR="005E4F2B" w:rsidRDefault="005E4F2B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</w:p>
    <w:p w:rsidR="005E4F2B" w:rsidRDefault="005E4F2B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</w:p>
    <w:p w:rsidR="00813125" w:rsidRDefault="00813125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  <w:r w:rsidRPr="006276B9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lastRenderedPageBreak/>
        <w:t>Легализация трудовых отношений</w:t>
      </w:r>
    </w:p>
    <w:p w:rsidR="00CF2CD2" w:rsidRDefault="00CF2CD2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</w:p>
    <w:p w:rsidR="00BE03F7" w:rsidRPr="007E60DB" w:rsidRDefault="002723C7" w:rsidP="006276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03F7" w:rsidRPr="007E60DB">
        <w:rPr>
          <w:sz w:val="28"/>
          <w:szCs w:val="28"/>
        </w:rPr>
        <w:t>езультаты надзорной деятельности инспекци</w:t>
      </w:r>
      <w:r w:rsidR="005E4F2B">
        <w:rPr>
          <w:sz w:val="28"/>
          <w:szCs w:val="28"/>
        </w:rPr>
        <w:t>и</w:t>
      </w:r>
      <w:r w:rsidR="00BE03F7" w:rsidRPr="007E60DB">
        <w:rPr>
          <w:sz w:val="28"/>
          <w:szCs w:val="28"/>
        </w:rPr>
        <w:t xml:space="preserve"> труда в 201</w:t>
      </w:r>
      <w:r w:rsidR="001F5D3D">
        <w:rPr>
          <w:sz w:val="28"/>
          <w:szCs w:val="28"/>
        </w:rPr>
        <w:t>7</w:t>
      </w:r>
      <w:r w:rsidR="00BE03F7" w:rsidRPr="007E60D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также </w:t>
      </w:r>
      <w:r w:rsidR="00BE03F7" w:rsidRPr="007E60DB">
        <w:rPr>
          <w:sz w:val="28"/>
          <w:szCs w:val="28"/>
        </w:rPr>
        <w:t xml:space="preserve">свидетельствуют о том, что </w:t>
      </w:r>
      <w:r w:rsidR="003A7802" w:rsidRPr="007E60DB">
        <w:rPr>
          <w:sz w:val="28"/>
          <w:szCs w:val="28"/>
        </w:rPr>
        <w:t>наиболее частыми нарушениями</w:t>
      </w:r>
      <w:r w:rsidR="00BE03F7" w:rsidRPr="007E60DB">
        <w:rPr>
          <w:sz w:val="28"/>
          <w:szCs w:val="28"/>
        </w:rPr>
        <w:t xml:space="preserve"> трудового законодательства, допускаемы</w:t>
      </w:r>
      <w:r w:rsidR="003A7802" w:rsidRPr="007E60DB">
        <w:rPr>
          <w:sz w:val="28"/>
          <w:szCs w:val="28"/>
        </w:rPr>
        <w:t>ми</w:t>
      </w:r>
      <w:r w:rsidR="00BE03F7" w:rsidRPr="007E60DB">
        <w:rPr>
          <w:sz w:val="28"/>
          <w:szCs w:val="28"/>
        </w:rPr>
        <w:t xml:space="preserve"> работодателями, продолжает оставаться </w:t>
      </w:r>
      <w:r>
        <w:rPr>
          <w:sz w:val="28"/>
          <w:szCs w:val="28"/>
        </w:rPr>
        <w:t xml:space="preserve">и </w:t>
      </w:r>
      <w:r w:rsidR="00BE03F7" w:rsidRPr="007E60DB">
        <w:rPr>
          <w:sz w:val="28"/>
          <w:szCs w:val="28"/>
        </w:rPr>
        <w:t xml:space="preserve">ненадлежащее оформление трудовых отношений с работниками либо уклонение от их оформления совсем. </w:t>
      </w:r>
    </w:p>
    <w:p w:rsidR="00BE03F7" w:rsidRPr="007E60DB" w:rsidRDefault="00EB4DEF" w:rsidP="006276B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 xml:space="preserve">Так </w:t>
      </w:r>
      <w:r w:rsidR="00BE03F7" w:rsidRPr="007E60DB">
        <w:rPr>
          <w:sz w:val="28"/>
          <w:szCs w:val="28"/>
        </w:rPr>
        <w:t>инспекцией труда была организована работа по</w:t>
      </w:r>
      <w:r w:rsidR="00BE03F7" w:rsidRPr="007E60DB">
        <w:rPr>
          <w:sz w:val="28"/>
          <w:szCs w:val="28"/>
          <w:lang w:bidi="en-US"/>
        </w:rPr>
        <w:t xml:space="preserve"> организации и проведению внеплановых проверок соблюдения требований трудового законодательства и иных нормативных правовых актов, содержащих нормы трудового права, в хозяйствующих субъектах, в целях легализации трудовых отношений.</w:t>
      </w:r>
    </w:p>
    <w:p w:rsidR="00BE03F7" w:rsidRDefault="00BE03F7" w:rsidP="006276B9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В ходе проведения проверок по требованию государственных инспекторов труда работодателями было в 201</w:t>
      </w:r>
      <w:r w:rsidR="001F5D3D">
        <w:rPr>
          <w:sz w:val="28"/>
          <w:szCs w:val="28"/>
        </w:rPr>
        <w:t>7</w:t>
      </w:r>
      <w:r w:rsidRPr="007E60DB">
        <w:rPr>
          <w:sz w:val="28"/>
          <w:szCs w:val="28"/>
        </w:rPr>
        <w:t xml:space="preserve"> году оформлено </w:t>
      </w:r>
      <w:r w:rsidR="001F5D3D">
        <w:rPr>
          <w:sz w:val="28"/>
          <w:szCs w:val="28"/>
        </w:rPr>
        <w:t>147</w:t>
      </w:r>
      <w:r w:rsidRPr="007E60DB">
        <w:rPr>
          <w:sz w:val="28"/>
          <w:szCs w:val="28"/>
        </w:rPr>
        <w:t xml:space="preserve"> трудовых договоров, из которых ранее не оформленных в нарушение трудового законодательства – 27.</w:t>
      </w:r>
    </w:p>
    <w:p w:rsidR="00CF2CD2" w:rsidRDefault="00CF2CD2" w:rsidP="006276B9">
      <w:pPr>
        <w:spacing w:line="276" w:lineRule="auto"/>
        <w:ind w:firstLine="709"/>
        <w:jc w:val="both"/>
        <w:rPr>
          <w:sz w:val="28"/>
          <w:szCs w:val="28"/>
        </w:rPr>
      </w:pPr>
    </w:p>
    <w:p w:rsidR="001F5D3D" w:rsidRDefault="001F5D3D" w:rsidP="006276B9">
      <w:pPr>
        <w:spacing w:line="276" w:lineRule="auto"/>
        <w:jc w:val="center"/>
        <w:rPr>
          <w:b/>
          <w:i/>
          <w:sz w:val="28"/>
          <w:szCs w:val="28"/>
        </w:rPr>
      </w:pPr>
    </w:p>
    <w:p w:rsidR="00813125" w:rsidRDefault="00813125" w:rsidP="006276B9">
      <w:pPr>
        <w:spacing w:line="276" w:lineRule="auto"/>
        <w:jc w:val="center"/>
        <w:rPr>
          <w:b/>
          <w:i/>
          <w:sz w:val="28"/>
          <w:szCs w:val="28"/>
        </w:rPr>
      </w:pPr>
      <w:r w:rsidRPr="00A2609F">
        <w:rPr>
          <w:b/>
          <w:i/>
          <w:sz w:val="28"/>
          <w:szCs w:val="28"/>
        </w:rPr>
        <w:t>Трудовой договор</w:t>
      </w:r>
    </w:p>
    <w:p w:rsidR="00CF2CD2" w:rsidRPr="00A2609F" w:rsidRDefault="00CF2CD2" w:rsidP="006276B9">
      <w:pPr>
        <w:spacing w:line="276" w:lineRule="auto"/>
        <w:jc w:val="center"/>
        <w:rPr>
          <w:b/>
          <w:i/>
          <w:sz w:val="28"/>
          <w:szCs w:val="28"/>
        </w:rPr>
      </w:pPr>
    </w:p>
    <w:p w:rsidR="00BE03F7" w:rsidRPr="007E60DB" w:rsidRDefault="00BE03F7" w:rsidP="006276B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E60DB">
        <w:rPr>
          <w:sz w:val="28"/>
          <w:szCs w:val="28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 xml:space="preserve">части 2 статьи 57 ТК РФ (отсутствие в трудовых договорах обязательных условий (оплаты труда, включая надбавки за непрерывный трудовой стаж и </w:t>
      </w:r>
      <w:proofErr w:type="gramStart"/>
      <w:r w:rsidRPr="007E60DB">
        <w:rPr>
          <w:rFonts w:ascii="Times New Roman" w:hAnsi="Times New Roman"/>
          <w:sz w:val="28"/>
          <w:szCs w:val="28"/>
        </w:rPr>
        <w:t>другие</w:t>
      </w:r>
      <w:proofErr w:type="gramEnd"/>
      <w:r w:rsidRPr="007E60DB">
        <w:rPr>
          <w:rFonts w:ascii="Times New Roman" w:hAnsi="Times New Roman"/>
          <w:sz w:val="28"/>
          <w:szCs w:val="28"/>
        </w:rPr>
        <w:t xml:space="preserve">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части 4 статьи 57 ТК РФ (внесение в трудовой договор условий, ухудшающих положение работника по сравнению с трудовым законодательством);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Pr="007E60DB">
        <w:rPr>
          <w:rFonts w:ascii="Times New Roman" w:hAnsi="Times New Roman"/>
          <w:sz w:val="28"/>
          <w:szCs w:val="28"/>
        </w:rPr>
        <w:t>ТК РФ (заключение срочных трудовых договоров без достаточных правовых оснований);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статьи 67 ТК РФ 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 xml:space="preserve">статьи 79 ТК РФ 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lastRenderedPageBreak/>
        <w:t>статей 86, 87 ТК РФ (отсутствие регламентированного порядка хранения и использования персональных данных работников);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части 4 статьи 84.1 ТК РФ 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0DB">
        <w:rPr>
          <w:rFonts w:ascii="Times New Roman" w:hAnsi="Times New Roman"/>
          <w:sz w:val="28"/>
          <w:szCs w:val="28"/>
        </w:rPr>
        <w:t>статьи 137 ТК РФ 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расторжение трудового по инициативе работника, за</w:t>
      </w:r>
      <w:proofErr w:type="gramEnd"/>
      <w:r w:rsidRPr="007E60DB">
        <w:rPr>
          <w:rFonts w:ascii="Times New Roman" w:hAnsi="Times New Roman"/>
          <w:sz w:val="28"/>
          <w:szCs w:val="28"/>
        </w:rPr>
        <w:t xml:space="preserve"> досрочное расторжение трудового договора при переходе на работу в другую организацию);</w:t>
      </w:r>
    </w:p>
    <w:p w:rsidR="00BE03F7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статьи 180 ТК 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CF2CD2" w:rsidRDefault="00CF2CD2" w:rsidP="00CF2CD2">
      <w:pPr>
        <w:pStyle w:val="af0"/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813125" w:rsidRDefault="00813125" w:rsidP="006276B9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6276B9">
        <w:rPr>
          <w:rFonts w:ascii="Times New Roman" w:hAnsi="Times New Roman"/>
          <w:b/>
          <w:i/>
          <w:sz w:val="28"/>
          <w:szCs w:val="28"/>
        </w:rPr>
        <w:t>Гражданско-правовые договора</w:t>
      </w:r>
    </w:p>
    <w:p w:rsidR="00CF2CD2" w:rsidRPr="006276B9" w:rsidRDefault="00CF2CD2" w:rsidP="006276B9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03F7" w:rsidRPr="007E60DB" w:rsidRDefault="00BE03F7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 xml:space="preserve">В последние годы сложилась практика заключения с работниками договоров гражданско-правового характера (договоров подряда, оказания услуг и т.д.), а также использование заёмного труда. Работодатели, уклоняясь от предоставления работникам гарантий, установленных трудовым законодательством, необоснованно заключают договоры гражданско-правового характера. Вместе с тем, в данных отношениях усматриваются признаки трудовых отношений: работник подчиняется правилам внутреннего трудового распорядка, установленным у работодателя; налицо подчиненное положение работника по отношению к работодателю; ежемесячная выплата заработной платы; характер поручаемой работы и т. д. </w:t>
      </w:r>
    </w:p>
    <w:p w:rsidR="00BE03F7" w:rsidRDefault="00BE03F7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В связи с тем, что должностное лицо федеральной инспекции труда не вправе квалифицировать характер правовых отношений между сторонами, работник вынужден обращаться в суд. Основные вопросы, с которыми работники обращаются в суд, связаны, в основном, с восстановлением на работе по причине незаконного увольнения по инициативе работодателя, а также с целью установления факта трудовых отношений и обязать работодателя оформить трудовых отношения в соответствии с действующим законодательством.</w:t>
      </w:r>
    </w:p>
    <w:p w:rsidR="00CF2CD2" w:rsidRDefault="00CF2CD2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13125" w:rsidRDefault="00813125" w:rsidP="006276B9">
      <w:pPr>
        <w:suppressAutoHyphens/>
        <w:spacing w:line="276" w:lineRule="auto"/>
        <w:jc w:val="center"/>
        <w:rPr>
          <w:b/>
          <w:i/>
          <w:sz w:val="28"/>
          <w:szCs w:val="28"/>
        </w:rPr>
      </w:pPr>
      <w:r w:rsidRPr="006276B9">
        <w:rPr>
          <w:b/>
          <w:i/>
          <w:sz w:val="28"/>
          <w:szCs w:val="28"/>
        </w:rPr>
        <w:lastRenderedPageBreak/>
        <w:t>Охрана труда и несчастные случаи</w:t>
      </w:r>
    </w:p>
    <w:p w:rsidR="00CF2CD2" w:rsidRPr="006276B9" w:rsidRDefault="00CF2CD2" w:rsidP="006276B9">
      <w:pPr>
        <w:suppressAutoHyphens/>
        <w:spacing w:line="276" w:lineRule="auto"/>
        <w:jc w:val="center"/>
        <w:rPr>
          <w:b/>
          <w:i/>
          <w:sz w:val="28"/>
          <w:szCs w:val="28"/>
        </w:rPr>
      </w:pPr>
    </w:p>
    <w:p w:rsidR="002D5D42" w:rsidRPr="007E60DB" w:rsidRDefault="002D5D42" w:rsidP="006276B9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7E60DB">
        <w:rPr>
          <w:rFonts w:eastAsia="Calibri"/>
          <w:sz w:val="28"/>
          <w:szCs w:val="28"/>
          <w:lang w:bidi="en-US"/>
        </w:rPr>
        <w:t>В 201</w:t>
      </w:r>
      <w:r w:rsidR="001F5D3D">
        <w:rPr>
          <w:rFonts w:eastAsia="Calibri"/>
          <w:sz w:val="28"/>
          <w:szCs w:val="28"/>
          <w:lang w:bidi="en-US"/>
        </w:rPr>
        <w:t>7</w:t>
      </w:r>
      <w:r w:rsidRPr="007E60DB">
        <w:rPr>
          <w:rFonts w:eastAsia="Calibri"/>
          <w:sz w:val="28"/>
          <w:szCs w:val="28"/>
          <w:lang w:bidi="en-US"/>
        </w:rPr>
        <w:t xml:space="preserve"> году продолжалось осуществление надзора и </w:t>
      </w:r>
      <w:proofErr w:type="gramStart"/>
      <w:r w:rsidRPr="007E60DB">
        <w:rPr>
          <w:rFonts w:eastAsia="Calibri"/>
          <w:sz w:val="28"/>
          <w:szCs w:val="28"/>
          <w:lang w:bidi="en-US"/>
        </w:rPr>
        <w:t>контроля за</w:t>
      </w:r>
      <w:proofErr w:type="gramEnd"/>
      <w:r w:rsidRPr="007E60DB">
        <w:rPr>
          <w:rFonts w:eastAsia="Calibri"/>
          <w:sz w:val="28"/>
          <w:szCs w:val="28"/>
          <w:lang w:bidi="en-US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FB5D93" w:rsidRPr="007E60DB">
        <w:rPr>
          <w:rFonts w:eastAsia="Calibri"/>
          <w:sz w:val="28"/>
          <w:szCs w:val="28"/>
          <w:lang w:bidi="en-US"/>
        </w:rPr>
        <w:t>, в том числе в части охраны труда.</w:t>
      </w:r>
    </w:p>
    <w:p w:rsidR="002D5D42" w:rsidRPr="007E60DB" w:rsidRDefault="002D5D42" w:rsidP="006276B9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организациях, обеспечение максимального охвата проверяемых предприятий.</w:t>
      </w:r>
    </w:p>
    <w:p w:rsidR="002D5D42" w:rsidRPr="007E60DB" w:rsidRDefault="002D5D42" w:rsidP="006276B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7E60DB">
        <w:rPr>
          <w:sz w:val="28"/>
          <w:szCs w:val="28"/>
        </w:rPr>
        <w:t>Так, в ходе осуществления мероприятий по выявлению фактов сокрытия работодателями несчастных случаев на производстве в 201</w:t>
      </w:r>
      <w:r w:rsidR="009C733D">
        <w:rPr>
          <w:sz w:val="28"/>
          <w:szCs w:val="28"/>
        </w:rPr>
        <w:t>7</w:t>
      </w:r>
      <w:r w:rsidRPr="007E60DB">
        <w:rPr>
          <w:sz w:val="28"/>
          <w:szCs w:val="28"/>
        </w:rPr>
        <w:t xml:space="preserve"> году должностными лицами инспекции труда был выявлен и расследован в установленном порядке </w:t>
      </w:r>
      <w:r w:rsidR="009C733D">
        <w:rPr>
          <w:sz w:val="28"/>
          <w:szCs w:val="28"/>
        </w:rPr>
        <w:t>1</w:t>
      </w:r>
      <w:r w:rsidRPr="007E60DB">
        <w:rPr>
          <w:sz w:val="28"/>
          <w:szCs w:val="28"/>
        </w:rPr>
        <w:t xml:space="preserve"> сокрыты</w:t>
      </w:r>
      <w:r w:rsidR="009C733D">
        <w:rPr>
          <w:sz w:val="28"/>
          <w:szCs w:val="28"/>
        </w:rPr>
        <w:t>й тяжелый</w:t>
      </w:r>
      <w:r w:rsidRPr="007E60DB">
        <w:rPr>
          <w:sz w:val="28"/>
          <w:szCs w:val="28"/>
        </w:rPr>
        <w:t xml:space="preserve"> несчастны</w:t>
      </w:r>
      <w:r w:rsidR="009C733D">
        <w:rPr>
          <w:sz w:val="28"/>
          <w:szCs w:val="28"/>
        </w:rPr>
        <w:t>й</w:t>
      </w:r>
      <w:r w:rsidRPr="007E60DB">
        <w:rPr>
          <w:sz w:val="28"/>
          <w:szCs w:val="28"/>
        </w:rPr>
        <w:t xml:space="preserve"> случа</w:t>
      </w:r>
      <w:r w:rsidR="009C733D">
        <w:rPr>
          <w:sz w:val="28"/>
          <w:szCs w:val="28"/>
        </w:rPr>
        <w:t>й</w:t>
      </w:r>
      <w:r w:rsidRPr="007E60DB">
        <w:rPr>
          <w:sz w:val="28"/>
          <w:szCs w:val="28"/>
        </w:rPr>
        <w:t xml:space="preserve"> на производстве.</w:t>
      </w:r>
    </w:p>
    <w:p w:rsidR="005F32FF" w:rsidRPr="007E60DB" w:rsidRDefault="005F32FF" w:rsidP="005F32FF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По оперативным данным в 20</w:t>
      </w:r>
      <w:r w:rsidR="009C733D">
        <w:rPr>
          <w:sz w:val="28"/>
          <w:szCs w:val="28"/>
        </w:rPr>
        <w:t>17</w:t>
      </w:r>
      <w:r w:rsidRPr="007E60DB">
        <w:rPr>
          <w:sz w:val="28"/>
          <w:szCs w:val="28"/>
        </w:rPr>
        <w:t xml:space="preserve"> году произошло </w:t>
      </w:r>
      <w:r w:rsidR="009C733D">
        <w:rPr>
          <w:sz w:val="28"/>
          <w:szCs w:val="28"/>
        </w:rPr>
        <w:t>20</w:t>
      </w:r>
      <w:r w:rsidRPr="007E60DB">
        <w:rPr>
          <w:sz w:val="28"/>
          <w:szCs w:val="28"/>
        </w:rPr>
        <w:t xml:space="preserve"> несчастны</w:t>
      </w:r>
      <w:r w:rsidR="009C733D">
        <w:rPr>
          <w:sz w:val="28"/>
          <w:szCs w:val="28"/>
        </w:rPr>
        <w:t>х</w:t>
      </w:r>
      <w:r w:rsidRPr="007E60DB">
        <w:rPr>
          <w:sz w:val="28"/>
          <w:szCs w:val="28"/>
        </w:rPr>
        <w:t xml:space="preserve"> случа</w:t>
      </w:r>
      <w:r w:rsidR="009C733D">
        <w:rPr>
          <w:sz w:val="28"/>
          <w:szCs w:val="28"/>
        </w:rPr>
        <w:t>ев</w:t>
      </w:r>
      <w:r w:rsidRPr="007E60DB">
        <w:rPr>
          <w:sz w:val="28"/>
          <w:szCs w:val="28"/>
        </w:rPr>
        <w:t xml:space="preserve"> с тяжёлыми последствиями. </w:t>
      </w:r>
    </w:p>
    <w:p w:rsidR="002D5D42" w:rsidRPr="007E60DB" w:rsidRDefault="002D5D42" w:rsidP="006276B9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Анализ состояния производственного травматизма в разрезе основных видов экономической деятельности показал, что в число видов экономической деятельности, с наибольшей численностью травмированных в 201</w:t>
      </w:r>
      <w:r w:rsidR="009C733D">
        <w:rPr>
          <w:sz w:val="28"/>
          <w:szCs w:val="28"/>
        </w:rPr>
        <w:t>7</w:t>
      </w:r>
      <w:r w:rsidRPr="007E60DB">
        <w:rPr>
          <w:sz w:val="28"/>
          <w:szCs w:val="28"/>
        </w:rPr>
        <w:t xml:space="preserve"> году вошли такие виды экономической деятельности как строительство, обрабатывающие производства, транспорт, добыча полезных ископаемых. </w:t>
      </w:r>
    </w:p>
    <w:p w:rsidR="00693B87" w:rsidRDefault="00693B87" w:rsidP="00693B87">
      <w:pPr>
        <w:ind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Анализ показателей распределения количества несчастных случаев</w:t>
      </w:r>
      <w:r>
        <w:rPr>
          <w:sz w:val="28"/>
          <w:szCs w:val="28"/>
        </w:rPr>
        <w:t xml:space="preserve"> с тяжелыми последствиями </w:t>
      </w:r>
      <w:r w:rsidRPr="007051A0">
        <w:rPr>
          <w:sz w:val="28"/>
          <w:szCs w:val="28"/>
        </w:rPr>
        <w:t xml:space="preserve">в зависимости от </w:t>
      </w:r>
      <w:r>
        <w:rPr>
          <w:sz w:val="28"/>
          <w:szCs w:val="28"/>
        </w:rPr>
        <w:t>вида (типа)</w:t>
      </w:r>
      <w:r w:rsidRPr="007051A0">
        <w:rPr>
          <w:sz w:val="28"/>
          <w:szCs w:val="28"/>
        </w:rPr>
        <w:t xml:space="preserve"> показывает, что наибольшее количество происходит по следующим </w:t>
      </w:r>
      <w:r>
        <w:rPr>
          <w:sz w:val="28"/>
          <w:szCs w:val="28"/>
        </w:rPr>
        <w:t>видам (типам)</w:t>
      </w:r>
      <w:r w:rsidR="009C733D">
        <w:rPr>
          <w:sz w:val="28"/>
          <w:szCs w:val="28"/>
        </w:rPr>
        <w:t>:</w:t>
      </w:r>
    </w:p>
    <w:p w:rsidR="00693B87" w:rsidRPr="005F32FF" w:rsidRDefault="00693B87" w:rsidP="00693B87">
      <w:pPr>
        <w:ind w:firstLine="851"/>
        <w:jc w:val="both"/>
        <w:rPr>
          <w:sz w:val="28"/>
          <w:szCs w:val="28"/>
        </w:rPr>
      </w:pPr>
      <w:r w:rsidRPr="005F32FF">
        <w:rPr>
          <w:sz w:val="28"/>
          <w:szCs w:val="28"/>
        </w:rPr>
        <w:t>Групповые несчастные случаи</w:t>
      </w:r>
      <w:r w:rsidR="009C733D">
        <w:rPr>
          <w:sz w:val="28"/>
          <w:szCs w:val="28"/>
        </w:rPr>
        <w:t xml:space="preserve"> в 2017</w:t>
      </w:r>
      <w:r w:rsidRPr="005F32FF">
        <w:rPr>
          <w:sz w:val="28"/>
          <w:szCs w:val="28"/>
        </w:rPr>
        <w:t>:</w:t>
      </w:r>
    </w:p>
    <w:p w:rsidR="00693B87" w:rsidRPr="00BD6676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20159C">
        <w:rPr>
          <w:sz w:val="28"/>
          <w:szCs w:val="28"/>
        </w:rPr>
        <w:t>транспортные происшествия</w:t>
      </w:r>
      <w:r>
        <w:rPr>
          <w:sz w:val="28"/>
          <w:szCs w:val="28"/>
        </w:rPr>
        <w:t xml:space="preserve"> – </w:t>
      </w:r>
      <w:r w:rsidR="009C733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BD6676">
        <w:rPr>
          <w:sz w:val="28"/>
          <w:szCs w:val="28"/>
        </w:rPr>
        <w:t xml:space="preserve">; </w:t>
      </w:r>
    </w:p>
    <w:p w:rsidR="00693B87" w:rsidRPr="005F32FF" w:rsidRDefault="00693B87" w:rsidP="00693B87">
      <w:pPr>
        <w:ind w:firstLine="851"/>
        <w:rPr>
          <w:sz w:val="28"/>
          <w:szCs w:val="28"/>
        </w:rPr>
      </w:pPr>
      <w:r w:rsidRPr="005F32FF">
        <w:rPr>
          <w:sz w:val="28"/>
          <w:szCs w:val="28"/>
        </w:rPr>
        <w:t>Тяжелые несчастные случаи:</w:t>
      </w:r>
    </w:p>
    <w:p w:rsidR="00693B87" w:rsidRPr="00BD6676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падение пострадавшего с высоты – </w:t>
      </w:r>
      <w:r w:rsidR="009C733D">
        <w:rPr>
          <w:sz w:val="28"/>
          <w:szCs w:val="28"/>
        </w:rPr>
        <w:t>5 случаев</w:t>
      </w:r>
      <w:r w:rsidRPr="00BD6676">
        <w:rPr>
          <w:sz w:val="28"/>
          <w:szCs w:val="28"/>
        </w:rPr>
        <w:t xml:space="preserve">; </w:t>
      </w:r>
    </w:p>
    <w:p w:rsidR="00693B87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E57619">
        <w:rPr>
          <w:sz w:val="28"/>
          <w:szCs w:val="28"/>
        </w:rPr>
        <w:t>воздействие движущихся, разлетающихся, вращающихся предметов, деталей, машин и т.д.</w:t>
      </w:r>
      <w:r w:rsidRPr="00BD6676">
        <w:rPr>
          <w:sz w:val="28"/>
          <w:szCs w:val="28"/>
        </w:rPr>
        <w:t xml:space="preserve"> – </w:t>
      </w:r>
      <w:r w:rsidR="009C733D">
        <w:rPr>
          <w:sz w:val="28"/>
          <w:szCs w:val="28"/>
        </w:rPr>
        <w:t>1</w:t>
      </w:r>
      <w:r w:rsidRPr="00BD6676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й</w:t>
      </w:r>
      <w:r w:rsidRPr="00BD6676">
        <w:rPr>
          <w:sz w:val="28"/>
          <w:szCs w:val="28"/>
        </w:rPr>
        <w:t>;</w:t>
      </w:r>
    </w:p>
    <w:p w:rsidR="00693B87" w:rsidRPr="00E372E9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падение на ровной поверхности одного уровня</w:t>
      </w:r>
      <w:r w:rsidRPr="00E57619">
        <w:rPr>
          <w:sz w:val="28"/>
          <w:szCs w:val="28"/>
        </w:rPr>
        <w:t xml:space="preserve"> – </w:t>
      </w:r>
      <w:r w:rsidR="009C733D">
        <w:rPr>
          <w:sz w:val="28"/>
          <w:szCs w:val="28"/>
        </w:rPr>
        <w:t>2 случая</w:t>
      </w:r>
      <w:r w:rsidRPr="00E57619">
        <w:rPr>
          <w:sz w:val="28"/>
          <w:szCs w:val="28"/>
        </w:rPr>
        <w:t>.</w:t>
      </w:r>
    </w:p>
    <w:p w:rsidR="00693B87" w:rsidRPr="005F32FF" w:rsidRDefault="00693B87" w:rsidP="00693B87">
      <w:pPr>
        <w:jc w:val="center"/>
        <w:rPr>
          <w:i/>
          <w:sz w:val="28"/>
          <w:szCs w:val="28"/>
        </w:rPr>
      </w:pPr>
      <w:r w:rsidRPr="005F32FF">
        <w:rPr>
          <w:i/>
          <w:sz w:val="28"/>
          <w:szCs w:val="28"/>
        </w:rPr>
        <w:t>Причины производственного травматизма</w:t>
      </w:r>
    </w:p>
    <w:p w:rsidR="00693B87" w:rsidRDefault="00693B87" w:rsidP="00693B87">
      <w:pPr>
        <w:ind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Анализ показателей распределения количества несчастных случаев</w:t>
      </w:r>
      <w:r>
        <w:rPr>
          <w:sz w:val="28"/>
          <w:szCs w:val="28"/>
        </w:rPr>
        <w:t xml:space="preserve"> с тяжелыми последствиями</w:t>
      </w:r>
      <w:r w:rsidRPr="007051A0">
        <w:rPr>
          <w:sz w:val="28"/>
          <w:szCs w:val="28"/>
        </w:rPr>
        <w:t xml:space="preserve"> в зависимости от причины показывает, что наибольшее количество п</w:t>
      </w:r>
      <w:r>
        <w:rPr>
          <w:sz w:val="28"/>
          <w:szCs w:val="28"/>
        </w:rPr>
        <w:t>роисходит по следующим причинам.</w:t>
      </w:r>
    </w:p>
    <w:p w:rsidR="009C733D" w:rsidRDefault="00693B87" w:rsidP="009C733D">
      <w:pPr>
        <w:widowControl w:val="0"/>
        <w:numPr>
          <w:ilvl w:val="0"/>
          <w:numId w:val="31"/>
        </w:numPr>
        <w:suppressAutoHyphens/>
        <w:ind w:left="0" w:firstLine="851"/>
        <w:jc w:val="both"/>
        <w:rPr>
          <w:sz w:val="28"/>
          <w:szCs w:val="28"/>
        </w:rPr>
      </w:pPr>
      <w:r w:rsidRPr="009C733D">
        <w:rPr>
          <w:sz w:val="28"/>
          <w:szCs w:val="28"/>
        </w:rPr>
        <w:t>неудовлетворительная организация производства</w:t>
      </w:r>
      <w:r w:rsidR="009C733D" w:rsidRPr="009C733D">
        <w:rPr>
          <w:sz w:val="28"/>
          <w:szCs w:val="28"/>
        </w:rPr>
        <w:t xml:space="preserve"> </w:t>
      </w:r>
      <w:r w:rsidRPr="009C733D">
        <w:rPr>
          <w:sz w:val="28"/>
          <w:szCs w:val="28"/>
        </w:rPr>
        <w:t>работ</w:t>
      </w:r>
      <w:r w:rsidR="009C733D" w:rsidRPr="009C733D">
        <w:rPr>
          <w:sz w:val="28"/>
          <w:szCs w:val="28"/>
        </w:rPr>
        <w:t xml:space="preserve">, </w:t>
      </w:r>
      <w:r w:rsidRPr="009C733D">
        <w:rPr>
          <w:sz w:val="28"/>
          <w:szCs w:val="28"/>
        </w:rPr>
        <w:t>нарушение работником трудового распорядка и дисциплины</w:t>
      </w:r>
      <w:r w:rsidR="009C733D" w:rsidRPr="009C733D">
        <w:rPr>
          <w:sz w:val="28"/>
          <w:szCs w:val="28"/>
        </w:rPr>
        <w:t xml:space="preserve"> </w:t>
      </w:r>
      <w:r w:rsidRPr="009C733D">
        <w:rPr>
          <w:sz w:val="28"/>
          <w:szCs w:val="28"/>
        </w:rPr>
        <w:t>труда</w:t>
      </w:r>
      <w:r w:rsidR="009C733D" w:rsidRPr="009C733D">
        <w:rPr>
          <w:sz w:val="28"/>
          <w:szCs w:val="28"/>
        </w:rPr>
        <w:t>,</w:t>
      </w:r>
      <w:r w:rsidRPr="009C733D">
        <w:rPr>
          <w:sz w:val="28"/>
          <w:szCs w:val="28"/>
        </w:rPr>
        <w:t xml:space="preserve"> нарушение технологического процесса</w:t>
      </w:r>
      <w:r w:rsidR="009C733D" w:rsidRPr="009C733D">
        <w:rPr>
          <w:sz w:val="28"/>
          <w:szCs w:val="28"/>
        </w:rPr>
        <w:t xml:space="preserve">, </w:t>
      </w:r>
      <w:r w:rsidRPr="009C733D">
        <w:rPr>
          <w:sz w:val="28"/>
          <w:szCs w:val="28"/>
        </w:rPr>
        <w:t>нарушение правил дорожного движения</w:t>
      </w:r>
      <w:r w:rsidR="009C733D">
        <w:rPr>
          <w:sz w:val="28"/>
          <w:szCs w:val="28"/>
        </w:rPr>
        <w:t xml:space="preserve">. </w:t>
      </w:r>
    </w:p>
    <w:p w:rsidR="00693B87" w:rsidRDefault="00693B87" w:rsidP="009C733D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F381E">
        <w:rPr>
          <w:sz w:val="28"/>
          <w:szCs w:val="28"/>
        </w:rPr>
        <w:t xml:space="preserve">еудовлетворительная организация производства работ выражается, </w:t>
      </w:r>
      <w:r w:rsidRPr="000F381E">
        <w:rPr>
          <w:sz w:val="28"/>
          <w:szCs w:val="28"/>
        </w:rPr>
        <w:lastRenderedPageBreak/>
        <w:t>прежде всего, в несогласованности в</w:t>
      </w:r>
      <w:r>
        <w:rPr>
          <w:sz w:val="28"/>
          <w:szCs w:val="28"/>
        </w:rPr>
        <w:t>ыполнения работ</w:t>
      </w:r>
      <w:r w:rsidRPr="000F381E">
        <w:rPr>
          <w:sz w:val="28"/>
          <w:szCs w:val="28"/>
        </w:rPr>
        <w:t xml:space="preserve">, в применении опасных приемов, в нарушении правил охраны труда при эксплуатации оборудования. </w:t>
      </w:r>
      <w:r>
        <w:rPr>
          <w:sz w:val="28"/>
          <w:szCs w:val="28"/>
        </w:rPr>
        <w:t>Н</w:t>
      </w:r>
      <w:r w:rsidRPr="00030B86">
        <w:rPr>
          <w:sz w:val="28"/>
          <w:szCs w:val="28"/>
        </w:rPr>
        <w:t>едостатки в организации и проведении подготовки работников по охране труда</w:t>
      </w:r>
      <w:r w:rsidRPr="000F381E">
        <w:rPr>
          <w:sz w:val="28"/>
          <w:szCs w:val="28"/>
        </w:rPr>
        <w:t xml:space="preserve"> наблюдались в тех предприятиях, где практически не использовался опыт квалифицированных работников и специалистов, а также формально, в общем виде, проводился инструктаж по охране труда на рабочих местах. </w:t>
      </w:r>
      <w:r>
        <w:rPr>
          <w:sz w:val="28"/>
          <w:szCs w:val="28"/>
        </w:rPr>
        <w:t>Н</w:t>
      </w:r>
      <w:r w:rsidRPr="00030B86">
        <w:rPr>
          <w:sz w:val="28"/>
          <w:szCs w:val="28"/>
        </w:rPr>
        <w:t>арушение работником трудового распорядка и дисциплины труда</w:t>
      </w:r>
      <w:r w:rsidRPr="000F381E">
        <w:rPr>
          <w:sz w:val="28"/>
          <w:szCs w:val="28"/>
        </w:rPr>
        <w:t>, как правило, сводились к тому, что работающие допускали неоправданное сокращение технологических операций и другие действия для ускорения своей работы. В отдельных случаях, имели место случаи выхода на работу в состоянии алкогольного опьянения, причем работодатель не применяет мер по отстранению работников появившихся в состоянии алкогольного опьянения.</w:t>
      </w:r>
    </w:p>
    <w:p w:rsidR="00693B87" w:rsidRDefault="00693B87" w:rsidP="00693B87">
      <w:pPr>
        <w:ind w:firstLine="851"/>
        <w:jc w:val="both"/>
        <w:rPr>
          <w:sz w:val="28"/>
          <w:szCs w:val="28"/>
        </w:rPr>
      </w:pPr>
      <w:r w:rsidRPr="000F381E">
        <w:rPr>
          <w:sz w:val="28"/>
          <w:szCs w:val="28"/>
        </w:rPr>
        <w:t xml:space="preserve">Таким образом, высокий уровень смертности от организационных причин вызван низким качеством организации работ административно-техническим персоналом, а также отсутствием </w:t>
      </w:r>
      <w:proofErr w:type="gramStart"/>
      <w:r w:rsidRPr="000F381E">
        <w:rPr>
          <w:sz w:val="28"/>
          <w:szCs w:val="28"/>
        </w:rPr>
        <w:t>контроля за</w:t>
      </w:r>
      <w:proofErr w:type="gramEnd"/>
      <w:r w:rsidRPr="000F381E">
        <w:rPr>
          <w:sz w:val="28"/>
          <w:szCs w:val="28"/>
        </w:rPr>
        <w:t xml:space="preserve"> работниками.</w:t>
      </w:r>
    </w:p>
    <w:p w:rsidR="00CF2CD2" w:rsidRDefault="00CF2CD2" w:rsidP="006276B9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733D" w:rsidRDefault="009C733D" w:rsidP="006276B9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125" w:rsidRDefault="00813125" w:rsidP="006276B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A2609F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CF2CD2" w:rsidRPr="00A2609F" w:rsidRDefault="00CF2CD2" w:rsidP="006276B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5D42" w:rsidRPr="007E60DB" w:rsidRDefault="00813125" w:rsidP="006276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D5D42" w:rsidRPr="007E60DB">
        <w:rPr>
          <w:sz w:val="28"/>
          <w:szCs w:val="28"/>
        </w:rPr>
        <w:t xml:space="preserve"> 201</w:t>
      </w:r>
      <w:r w:rsidR="009C733D">
        <w:rPr>
          <w:sz w:val="28"/>
          <w:szCs w:val="28"/>
        </w:rPr>
        <w:t>7</w:t>
      </w:r>
      <w:r w:rsidR="002D5D42" w:rsidRPr="007E60DB">
        <w:rPr>
          <w:sz w:val="28"/>
          <w:szCs w:val="28"/>
        </w:rPr>
        <w:t xml:space="preserve"> году было выявлено свыше </w:t>
      </w:r>
      <w:r w:rsidR="009C733D">
        <w:rPr>
          <w:sz w:val="28"/>
          <w:szCs w:val="28"/>
        </w:rPr>
        <w:t>50</w:t>
      </w:r>
      <w:r w:rsidR="002D5D42" w:rsidRPr="007E60DB">
        <w:rPr>
          <w:sz w:val="28"/>
          <w:szCs w:val="28"/>
        </w:rPr>
        <w:t xml:space="preserve"> нарушений установленного порядка проведения СОУТ на рабочих местах.</w:t>
      </w:r>
    </w:p>
    <w:p w:rsidR="002D5D42" w:rsidRPr="007E60DB" w:rsidRDefault="002D5D42" w:rsidP="006276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Основными нарушениями, выявленными государственными инспекторами труда в 201</w:t>
      </w:r>
      <w:r w:rsidR="009C733D">
        <w:rPr>
          <w:sz w:val="28"/>
          <w:szCs w:val="28"/>
        </w:rPr>
        <w:t>7</w:t>
      </w:r>
      <w:r w:rsidRPr="007E60DB">
        <w:rPr>
          <w:sz w:val="28"/>
          <w:szCs w:val="28"/>
        </w:rPr>
        <w:t xml:space="preserve"> году при проверке хозяйствующих субъектов по вопросам оценки условий труда, являются следующие нарушения:</w:t>
      </w:r>
    </w:p>
    <w:p w:rsidR="002D5D42" w:rsidRPr="007E60DB" w:rsidRDefault="002D5D42" w:rsidP="006276B9">
      <w:pPr>
        <w:pStyle w:val="af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7E60DB">
        <w:rPr>
          <w:rFonts w:ascii="Times New Roman" w:hAnsi="Times New Roman"/>
          <w:spacing w:val="-2"/>
          <w:sz w:val="28"/>
          <w:szCs w:val="28"/>
        </w:rPr>
        <w:t>непроведение</w:t>
      </w:r>
      <w:proofErr w:type="spellEnd"/>
      <w:r w:rsidRPr="007E60DB">
        <w:rPr>
          <w:rFonts w:ascii="Times New Roman" w:hAnsi="Times New Roman"/>
          <w:spacing w:val="-2"/>
          <w:sz w:val="28"/>
          <w:szCs w:val="28"/>
        </w:rPr>
        <w:t xml:space="preserve"> работодателями СОУТ;</w:t>
      </w:r>
    </w:p>
    <w:p w:rsidR="002D5D42" w:rsidRPr="007E60DB" w:rsidRDefault="002D5D42" w:rsidP="006276B9">
      <w:pPr>
        <w:pStyle w:val="af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60DB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7E60DB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2D5D42" w:rsidRPr="007E60DB" w:rsidRDefault="002D5D42" w:rsidP="006276B9">
      <w:pPr>
        <w:pStyle w:val="af0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FB5D93" w:rsidRPr="007E60DB" w:rsidRDefault="00FB5D93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В соответствии с пунктом 37 плана мероприятий («дорожной карты») по совершенствованию контрольно-надзорной деятельности в Российской Федерации на 2016-2017 годы, утвержденного распоряжением Правительства Российской Федерации от 1 апреля 2016 г. № 559-р были проанализированы обязательные требования в сфере обеспечения безопасных условий труда.</w:t>
      </w:r>
    </w:p>
    <w:p w:rsidR="00FB5D93" w:rsidRDefault="00FB5D93" w:rsidP="006276B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E60DB">
        <w:rPr>
          <w:sz w:val="28"/>
          <w:szCs w:val="28"/>
        </w:rPr>
        <w:t xml:space="preserve">Проведенный анализ обязательных требований по вопросам обеспечения безопасных условий труда, установленных отдельными федеральными законами (в том числе от 30 марта 1999 г. № 52-ФЗ </w:t>
      </w:r>
      <w:r w:rsidRPr="007E60DB">
        <w:rPr>
          <w:sz w:val="28"/>
          <w:szCs w:val="28"/>
        </w:rPr>
        <w:br/>
        <w:t xml:space="preserve">«О санитарно-эпидемиологическом благополучии населения», от 21 ноября 2011 г. № 323-ФЗ «Об основах охраны здоровья граждан в Российской Федерации», Градостроительный кодекс Российской Федерации) и </w:t>
      </w:r>
      <w:r w:rsidRPr="007E60DB">
        <w:rPr>
          <w:sz w:val="28"/>
          <w:szCs w:val="28"/>
        </w:rPr>
        <w:lastRenderedPageBreak/>
        <w:t>нормативными правовыми актами, принимаемыми в соответствии с ними, свидетельствует, что они содержат аналогичные общие</w:t>
      </w:r>
      <w:proofErr w:type="gramEnd"/>
      <w:r w:rsidRPr="007E60DB">
        <w:rPr>
          <w:sz w:val="28"/>
          <w:szCs w:val="28"/>
        </w:rPr>
        <w:t xml:space="preserve"> обязательные требования по обеспечению безопасности условий труда на рабочем месте, которые содержатся в Т</w:t>
      </w:r>
      <w:r w:rsidR="005F32FF">
        <w:rPr>
          <w:sz w:val="28"/>
          <w:szCs w:val="28"/>
        </w:rPr>
        <w:t>К</w:t>
      </w:r>
      <w:r w:rsidRPr="007E60DB">
        <w:rPr>
          <w:sz w:val="28"/>
          <w:szCs w:val="28"/>
        </w:rPr>
        <w:t xml:space="preserve"> РФ и иных нормативных правовых актах по охране труда. </w:t>
      </w:r>
    </w:p>
    <w:p w:rsidR="00CF2CD2" w:rsidRDefault="00CF2CD2" w:rsidP="006276B9">
      <w:pPr>
        <w:spacing w:line="276" w:lineRule="auto"/>
        <w:ind w:firstLine="709"/>
        <w:jc w:val="both"/>
        <w:rPr>
          <w:sz w:val="28"/>
          <w:szCs w:val="28"/>
        </w:rPr>
      </w:pPr>
    </w:p>
    <w:p w:rsidR="0033676D" w:rsidRDefault="0033676D" w:rsidP="00E6372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Меры административной </w:t>
      </w:r>
      <w:r w:rsidR="005F32FF">
        <w:rPr>
          <w:b/>
          <w:i/>
          <w:sz w:val="28"/>
          <w:szCs w:val="28"/>
        </w:rPr>
        <w:t>ответственности</w:t>
      </w:r>
    </w:p>
    <w:p w:rsidR="00CF2CD2" w:rsidRDefault="00CF2CD2" w:rsidP="00E63727">
      <w:pPr>
        <w:spacing w:line="276" w:lineRule="auto"/>
        <w:jc w:val="center"/>
        <w:rPr>
          <w:b/>
          <w:i/>
          <w:sz w:val="28"/>
          <w:szCs w:val="28"/>
        </w:rPr>
      </w:pPr>
    </w:p>
    <w:p w:rsidR="0033676D" w:rsidRPr="00A7550F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>В 201</w:t>
      </w:r>
      <w:r w:rsidR="009C733D">
        <w:rPr>
          <w:sz w:val="28"/>
          <w:szCs w:val="28"/>
        </w:rPr>
        <w:t>7</w:t>
      </w:r>
      <w:r w:rsidRPr="00A7550F">
        <w:rPr>
          <w:sz w:val="28"/>
          <w:szCs w:val="28"/>
        </w:rPr>
        <w:t xml:space="preserve"> году уполномоченными должностными лицами инспекции труда были наложены денежные штрафы на общую сумму </w:t>
      </w:r>
      <w:r w:rsidR="005F32FF">
        <w:rPr>
          <w:sz w:val="28"/>
          <w:szCs w:val="28"/>
        </w:rPr>
        <w:br/>
      </w:r>
      <w:r w:rsidR="009C733D">
        <w:rPr>
          <w:sz w:val="28"/>
          <w:szCs w:val="28"/>
        </w:rPr>
        <w:t xml:space="preserve">4341 тыс. рублей (снижение с АППГ более 20 %) </w:t>
      </w:r>
      <w:r w:rsidRPr="00A7550F">
        <w:rPr>
          <w:sz w:val="28"/>
          <w:szCs w:val="28"/>
        </w:rPr>
        <w:t xml:space="preserve">. </w:t>
      </w:r>
    </w:p>
    <w:p w:rsidR="0033676D" w:rsidRPr="00A7550F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 xml:space="preserve">В течение 2016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было составлено </w:t>
      </w:r>
      <w:r w:rsidR="009C733D">
        <w:rPr>
          <w:sz w:val="28"/>
          <w:szCs w:val="28"/>
        </w:rPr>
        <w:t>12</w:t>
      </w:r>
      <w:r w:rsidRPr="00A7550F">
        <w:rPr>
          <w:sz w:val="28"/>
          <w:szCs w:val="28"/>
        </w:rPr>
        <w:t xml:space="preserve"> протокол</w:t>
      </w:r>
      <w:r w:rsidR="009C733D">
        <w:rPr>
          <w:sz w:val="28"/>
          <w:szCs w:val="28"/>
        </w:rPr>
        <w:t>ов</w:t>
      </w:r>
      <w:r w:rsidRPr="00A7550F">
        <w:rPr>
          <w:sz w:val="28"/>
          <w:szCs w:val="28"/>
        </w:rPr>
        <w:t xml:space="preserve"> об административном правонарушении в соответствии с частями 1-3 статьи 19.4.1 </w:t>
      </w:r>
      <w:proofErr w:type="spellStart"/>
      <w:r w:rsidRPr="00A7550F">
        <w:rPr>
          <w:sz w:val="28"/>
          <w:szCs w:val="28"/>
        </w:rPr>
        <w:t>КоАП</w:t>
      </w:r>
      <w:proofErr w:type="spellEnd"/>
      <w:r w:rsidRPr="00A7550F">
        <w:rPr>
          <w:sz w:val="28"/>
          <w:szCs w:val="28"/>
        </w:rPr>
        <w:t xml:space="preserve"> РФ.</w:t>
      </w:r>
    </w:p>
    <w:p w:rsidR="0033676D" w:rsidRPr="00A7550F" w:rsidRDefault="009C733D" w:rsidP="00A7550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период</w:t>
      </w:r>
      <w:r w:rsidR="0033676D" w:rsidRPr="00A7550F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33676D" w:rsidRPr="00A7550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33676D" w:rsidRPr="00A7550F">
        <w:rPr>
          <w:sz w:val="28"/>
          <w:szCs w:val="28"/>
        </w:rPr>
        <w:t xml:space="preserve">  было направлено в судебные органы в соответствии с частью 1 статьи 20.25 </w:t>
      </w:r>
      <w:proofErr w:type="spellStart"/>
      <w:r w:rsidR="0033676D" w:rsidRPr="00A7550F">
        <w:rPr>
          <w:sz w:val="28"/>
          <w:szCs w:val="28"/>
        </w:rPr>
        <w:t>КоАП</w:t>
      </w:r>
      <w:proofErr w:type="spellEnd"/>
      <w:r w:rsidR="0033676D" w:rsidRPr="00A7550F">
        <w:rPr>
          <w:sz w:val="28"/>
          <w:szCs w:val="28"/>
        </w:rPr>
        <w:t xml:space="preserve"> РФ </w:t>
      </w:r>
      <w:r>
        <w:rPr>
          <w:sz w:val="28"/>
          <w:szCs w:val="28"/>
        </w:rPr>
        <w:t>8</w:t>
      </w:r>
      <w:r w:rsidR="0033676D" w:rsidRPr="00A7550F">
        <w:rPr>
          <w:sz w:val="28"/>
          <w:szCs w:val="28"/>
        </w:rPr>
        <w:t xml:space="preserve"> протокол</w:t>
      </w:r>
      <w:r w:rsidR="0046507F">
        <w:rPr>
          <w:sz w:val="28"/>
          <w:szCs w:val="28"/>
        </w:rPr>
        <w:t>о</w:t>
      </w:r>
      <w:r w:rsidR="0033676D" w:rsidRPr="00A7550F">
        <w:rPr>
          <w:sz w:val="28"/>
          <w:szCs w:val="28"/>
        </w:rPr>
        <w:t>в об административном правонарушении за неуплату штрафа в срок, по которым судами принято</w:t>
      </w:r>
      <w:r>
        <w:rPr>
          <w:sz w:val="28"/>
          <w:szCs w:val="28"/>
        </w:rPr>
        <w:t xml:space="preserve">  </w:t>
      </w:r>
      <w:r w:rsidR="0033676D" w:rsidRPr="00A7550F">
        <w:rPr>
          <w:sz w:val="28"/>
          <w:szCs w:val="28"/>
        </w:rPr>
        <w:t xml:space="preserve"> </w:t>
      </w:r>
      <w:r w:rsidR="003E297F">
        <w:rPr>
          <w:sz w:val="28"/>
          <w:szCs w:val="28"/>
        </w:rPr>
        <w:br/>
      </w:r>
      <w:r>
        <w:rPr>
          <w:sz w:val="28"/>
          <w:szCs w:val="28"/>
        </w:rPr>
        <w:t>6</w:t>
      </w:r>
      <w:r w:rsidR="0033676D" w:rsidRPr="00A7550F">
        <w:rPr>
          <w:sz w:val="28"/>
          <w:szCs w:val="28"/>
        </w:rPr>
        <w:t xml:space="preserve"> решени</w:t>
      </w:r>
      <w:r w:rsidR="0046507F">
        <w:rPr>
          <w:sz w:val="28"/>
          <w:szCs w:val="28"/>
        </w:rPr>
        <w:t>й</w:t>
      </w:r>
      <w:r w:rsidR="0033676D" w:rsidRPr="00A7550F">
        <w:rPr>
          <w:sz w:val="28"/>
          <w:szCs w:val="28"/>
        </w:rPr>
        <w:t xml:space="preserve"> о привлечении к ответственности должностных и юридических лиц. </w:t>
      </w:r>
      <w:r>
        <w:rPr>
          <w:sz w:val="28"/>
          <w:szCs w:val="28"/>
        </w:rPr>
        <w:t xml:space="preserve"> </w:t>
      </w:r>
    </w:p>
    <w:p w:rsidR="0033676D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 xml:space="preserve"> </w:t>
      </w:r>
    </w:p>
    <w:p w:rsidR="00623121" w:rsidRPr="008E286C" w:rsidRDefault="00623121" w:rsidP="00623121"/>
    <w:p w:rsidR="00426CEF" w:rsidRDefault="00426CEF" w:rsidP="00426CEF">
      <w:pPr>
        <w:jc w:val="center"/>
        <w:rPr>
          <w:b/>
          <w:i/>
          <w:sz w:val="28"/>
          <w:szCs w:val="28"/>
        </w:rPr>
      </w:pPr>
      <w:r w:rsidRPr="00426CEF">
        <w:rPr>
          <w:b/>
          <w:i/>
          <w:sz w:val="28"/>
          <w:szCs w:val="28"/>
        </w:rPr>
        <w:t>Анализ исполнения предписаний</w:t>
      </w:r>
    </w:p>
    <w:p w:rsidR="00B8297B" w:rsidRPr="00426CEF" w:rsidRDefault="00B8297B" w:rsidP="00426CEF">
      <w:pPr>
        <w:jc w:val="center"/>
        <w:rPr>
          <w:b/>
          <w:i/>
          <w:sz w:val="28"/>
          <w:szCs w:val="28"/>
        </w:rPr>
      </w:pPr>
    </w:p>
    <w:p w:rsidR="00426CEF" w:rsidRDefault="00426CEF" w:rsidP="00B934AE">
      <w:pPr>
        <w:spacing w:line="276" w:lineRule="auto"/>
        <w:ind w:firstLine="709"/>
        <w:jc w:val="both"/>
        <w:rPr>
          <w:sz w:val="28"/>
          <w:szCs w:val="28"/>
        </w:rPr>
      </w:pPr>
      <w:r w:rsidRPr="00426CEF">
        <w:rPr>
          <w:sz w:val="28"/>
          <w:szCs w:val="28"/>
        </w:rPr>
        <w:t>В 201</w:t>
      </w:r>
      <w:r w:rsidR="00413179">
        <w:rPr>
          <w:sz w:val="28"/>
          <w:szCs w:val="28"/>
        </w:rPr>
        <w:t>7</w:t>
      </w:r>
      <w:r w:rsidRPr="00426CEF">
        <w:rPr>
          <w:sz w:val="28"/>
          <w:szCs w:val="28"/>
        </w:rPr>
        <w:t xml:space="preserve"> году государственными инспекциями труда было проведено </w:t>
      </w:r>
      <w:r w:rsidR="00413179">
        <w:rPr>
          <w:sz w:val="28"/>
          <w:szCs w:val="28"/>
        </w:rPr>
        <w:t xml:space="preserve">36 </w:t>
      </w:r>
      <w:r w:rsidR="00B934AE">
        <w:rPr>
          <w:sz w:val="28"/>
          <w:szCs w:val="28"/>
        </w:rPr>
        <w:t xml:space="preserve">внеплановых проверок по </w:t>
      </w:r>
      <w:r w:rsidRPr="00426CEF">
        <w:rPr>
          <w:sz w:val="28"/>
          <w:szCs w:val="28"/>
        </w:rPr>
        <w:t>истечени</w:t>
      </w:r>
      <w:r w:rsidR="00B934AE">
        <w:rPr>
          <w:sz w:val="28"/>
          <w:szCs w:val="28"/>
        </w:rPr>
        <w:t>ю</w:t>
      </w:r>
      <w:r w:rsidRPr="00426CEF">
        <w:rPr>
          <w:sz w:val="28"/>
          <w:szCs w:val="28"/>
        </w:rPr>
        <w:t xml:space="preserve"> срока исполнения работодателями выданного предписания об устранении выявленных нарушений требований трудового законодательства и иных нормативных правовых актов, содержащих нормы трудового права </w:t>
      </w:r>
      <w:proofErr w:type="gramStart"/>
      <w:r w:rsidRPr="00426CEF">
        <w:rPr>
          <w:sz w:val="28"/>
          <w:szCs w:val="28"/>
        </w:rPr>
        <w:t>–и</w:t>
      </w:r>
      <w:proofErr w:type="gramEnd"/>
      <w:r w:rsidRPr="00426CEF">
        <w:rPr>
          <w:sz w:val="28"/>
          <w:szCs w:val="28"/>
        </w:rPr>
        <w:t xml:space="preserve">ли около </w:t>
      </w:r>
      <w:r w:rsidR="00413179">
        <w:rPr>
          <w:sz w:val="28"/>
          <w:szCs w:val="28"/>
        </w:rPr>
        <w:t xml:space="preserve">8 </w:t>
      </w:r>
      <w:r w:rsidRPr="00426CEF">
        <w:rPr>
          <w:sz w:val="28"/>
          <w:szCs w:val="28"/>
        </w:rPr>
        <w:t>% от общего числа проведенных проверок</w:t>
      </w:r>
      <w:r w:rsidR="00B934AE">
        <w:rPr>
          <w:sz w:val="28"/>
          <w:szCs w:val="28"/>
        </w:rPr>
        <w:t xml:space="preserve">. </w:t>
      </w:r>
    </w:p>
    <w:p w:rsidR="00B934AE" w:rsidRDefault="00B934AE" w:rsidP="00FF054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B934AE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2016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413179">
        <w:rPr>
          <w:snapToGrid w:val="0"/>
          <w:sz w:val="28"/>
          <w:szCs w:val="28"/>
        </w:rPr>
        <w:t>217</w:t>
      </w:r>
      <w:r w:rsidRPr="00CF69D2">
        <w:rPr>
          <w:snapToGrid w:val="0"/>
          <w:sz w:val="28"/>
          <w:szCs w:val="28"/>
        </w:rPr>
        <w:t xml:space="preserve"> обязательных </w:t>
      </w:r>
      <w:r w:rsidRPr="00B934AE">
        <w:rPr>
          <w:snapToGrid w:val="0"/>
          <w:sz w:val="28"/>
          <w:szCs w:val="28"/>
        </w:rPr>
        <w:t xml:space="preserve">для исполнения предписаний. </w:t>
      </w:r>
    </w:p>
    <w:p w:rsidR="00025063" w:rsidRDefault="00413179" w:rsidP="00FF054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В связи с</w:t>
      </w:r>
      <w:r w:rsidR="00025063">
        <w:t xml:space="preserve"> </w:t>
      </w:r>
      <w:r w:rsidR="00025063" w:rsidRPr="00025063">
        <w:rPr>
          <w:snapToGrid w:val="0"/>
          <w:sz w:val="28"/>
          <w:szCs w:val="28"/>
        </w:rPr>
        <w:t>невыполнени</w:t>
      </w:r>
      <w:r>
        <w:rPr>
          <w:snapToGrid w:val="0"/>
          <w:sz w:val="28"/>
          <w:szCs w:val="28"/>
        </w:rPr>
        <w:t>ем</w:t>
      </w:r>
      <w:r w:rsidR="00025063" w:rsidRPr="00025063">
        <w:rPr>
          <w:snapToGrid w:val="0"/>
          <w:sz w:val="28"/>
          <w:szCs w:val="28"/>
        </w:rPr>
        <w:t xml:space="preserve"> предписаний </w:t>
      </w:r>
      <w:r w:rsidR="00025063">
        <w:rPr>
          <w:snapToGrid w:val="0"/>
          <w:sz w:val="28"/>
          <w:szCs w:val="28"/>
        </w:rPr>
        <w:t>за 201</w:t>
      </w:r>
      <w:r>
        <w:rPr>
          <w:snapToGrid w:val="0"/>
          <w:sz w:val="28"/>
          <w:szCs w:val="28"/>
        </w:rPr>
        <w:t>7</w:t>
      </w:r>
      <w:r w:rsidR="00025063">
        <w:rPr>
          <w:snapToGrid w:val="0"/>
          <w:sz w:val="28"/>
          <w:szCs w:val="28"/>
        </w:rPr>
        <w:t xml:space="preserve"> год </w:t>
      </w:r>
      <w:r w:rsidR="00FF054A">
        <w:rPr>
          <w:snapToGrid w:val="0"/>
          <w:sz w:val="28"/>
          <w:szCs w:val="28"/>
        </w:rPr>
        <w:t xml:space="preserve">было выявлено </w:t>
      </w:r>
      <w:r>
        <w:rPr>
          <w:snapToGrid w:val="0"/>
          <w:sz w:val="28"/>
          <w:szCs w:val="28"/>
        </w:rPr>
        <w:t xml:space="preserve">15 </w:t>
      </w:r>
      <w:r w:rsidR="00025063">
        <w:rPr>
          <w:snapToGrid w:val="0"/>
          <w:sz w:val="28"/>
          <w:szCs w:val="28"/>
        </w:rPr>
        <w:t>нарушений</w:t>
      </w:r>
      <w:r>
        <w:rPr>
          <w:snapToGrid w:val="0"/>
          <w:sz w:val="28"/>
          <w:szCs w:val="28"/>
        </w:rPr>
        <w:t>, по всем выявленным фактам материалы проверок направлены в судебные органы для привлечения виновных лиц к административной ответственности</w:t>
      </w:r>
      <w:r w:rsidR="00025063">
        <w:rPr>
          <w:snapToGrid w:val="0"/>
          <w:sz w:val="28"/>
          <w:szCs w:val="28"/>
        </w:rPr>
        <w:t>.</w:t>
      </w:r>
    </w:p>
    <w:p w:rsidR="00CF2CD2" w:rsidRPr="00B934AE" w:rsidRDefault="00CF2CD2" w:rsidP="00FF054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</w:p>
    <w:p w:rsidR="00507F69" w:rsidRDefault="00DC4464" w:rsidP="00B934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DC4464">
        <w:rPr>
          <w:b/>
          <w:sz w:val="28"/>
          <w:szCs w:val="28"/>
        </w:rPr>
        <w:t>дминистративны</w:t>
      </w:r>
      <w:r>
        <w:rPr>
          <w:b/>
          <w:sz w:val="28"/>
          <w:szCs w:val="28"/>
        </w:rPr>
        <w:t>е</w:t>
      </w:r>
      <w:r w:rsidRPr="00DC4464">
        <w:rPr>
          <w:b/>
          <w:sz w:val="28"/>
          <w:szCs w:val="28"/>
        </w:rPr>
        <w:t xml:space="preserve"> наказани</w:t>
      </w:r>
      <w:r>
        <w:rPr>
          <w:b/>
          <w:sz w:val="28"/>
          <w:szCs w:val="28"/>
        </w:rPr>
        <w:t>я</w:t>
      </w:r>
      <w:r w:rsidRPr="00DC4464">
        <w:rPr>
          <w:b/>
          <w:sz w:val="28"/>
          <w:szCs w:val="28"/>
        </w:rPr>
        <w:t>, вынесенны</w:t>
      </w:r>
      <w:r>
        <w:rPr>
          <w:b/>
          <w:sz w:val="28"/>
          <w:szCs w:val="28"/>
        </w:rPr>
        <w:t>е</w:t>
      </w:r>
      <w:r w:rsidRPr="00DC4464">
        <w:rPr>
          <w:b/>
          <w:sz w:val="28"/>
          <w:szCs w:val="28"/>
        </w:rPr>
        <w:t xml:space="preserve"> должностными лицами </w:t>
      </w:r>
      <w:proofErr w:type="spellStart"/>
      <w:r w:rsidRPr="00DC4464">
        <w:rPr>
          <w:b/>
          <w:sz w:val="28"/>
          <w:szCs w:val="28"/>
        </w:rPr>
        <w:t>госинспекций</w:t>
      </w:r>
      <w:proofErr w:type="spellEnd"/>
      <w:r w:rsidRPr="00DC4464">
        <w:rPr>
          <w:b/>
          <w:sz w:val="28"/>
          <w:szCs w:val="28"/>
        </w:rPr>
        <w:t xml:space="preserve"> труда в виде предупреждений</w:t>
      </w:r>
    </w:p>
    <w:p w:rsidR="00DC4464" w:rsidRDefault="00DC4464" w:rsidP="00FC74A9">
      <w:pPr>
        <w:spacing w:line="276" w:lineRule="auto"/>
        <w:jc w:val="center"/>
        <w:rPr>
          <w:b/>
          <w:sz w:val="28"/>
          <w:szCs w:val="28"/>
        </w:rPr>
      </w:pPr>
    </w:p>
    <w:p w:rsidR="00FD3C4A" w:rsidRDefault="00FD3C4A" w:rsidP="00FD3C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</w:t>
      </w:r>
      <w:r w:rsidR="00413179">
        <w:rPr>
          <w:sz w:val="28"/>
          <w:szCs w:val="28"/>
        </w:rPr>
        <w:t>7</w:t>
      </w:r>
      <w:r>
        <w:rPr>
          <w:sz w:val="28"/>
          <w:szCs w:val="28"/>
        </w:rPr>
        <w:t xml:space="preserve"> год </w:t>
      </w:r>
      <w:r w:rsidR="00413179">
        <w:rPr>
          <w:sz w:val="28"/>
          <w:szCs w:val="28"/>
        </w:rPr>
        <w:t>в рамках применения мер инспекторского реагирования</w:t>
      </w:r>
      <w:r>
        <w:rPr>
          <w:sz w:val="28"/>
          <w:szCs w:val="28"/>
        </w:rPr>
        <w:t xml:space="preserve"> было выдано </w:t>
      </w:r>
      <w:r w:rsidR="00413179">
        <w:rPr>
          <w:sz w:val="28"/>
          <w:szCs w:val="28"/>
        </w:rPr>
        <w:t>186</w:t>
      </w:r>
      <w:r>
        <w:rPr>
          <w:sz w:val="28"/>
          <w:szCs w:val="28"/>
        </w:rPr>
        <w:t xml:space="preserve"> предупреждени</w:t>
      </w:r>
      <w:r w:rsidR="00413179">
        <w:rPr>
          <w:sz w:val="28"/>
          <w:szCs w:val="28"/>
        </w:rPr>
        <w:t>й (рост по сравнению с АППГ более 70 %).</w:t>
      </w:r>
    </w:p>
    <w:p w:rsidR="007314A4" w:rsidRDefault="00413179" w:rsidP="002155B2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необходимых случаях, в соответствии с </w:t>
      </w:r>
      <w:r w:rsidR="001927B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="001927B9">
        <w:rPr>
          <w:rFonts w:ascii="Times New Roman" w:hAnsi="Times New Roman"/>
          <w:sz w:val="28"/>
          <w:szCs w:val="28"/>
        </w:rPr>
        <w:t xml:space="preserve">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</w:t>
      </w:r>
      <w:r w:rsidR="0022474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</w:t>
      </w:r>
      <w:r w:rsidR="00224740">
        <w:rPr>
          <w:rFonts w:ascii="Times New Roman" w:hAnsi="Times New Roman"/>
          <w:sz w:val="28"/>
          <w:szCs w:val="28"/>
        </w:rPr>
        <w:t>тся</w:t>
      </w:r>
      <w:r w:rsidR="001927B9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="001927B9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="00224740">
        <w:rPr>
          <w:rFonts w:ascii="Times New Roman" w:hAnsi="Times New Roman"/>
          <w:sz w:val="28"/>
          <w:szCs w:val="28"/>
        </w:rPr>
        <w:t>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1927B9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="001927B9">
        <w:rPr>
          <w:rFonts w:ascii="Times New Roman" w:hAnsi="Times New Roman"/>
          <w:sz w:val="28"/>
          <w:szCs w:val="28"/>
        </w:rPr>
        <w:t>тся частью проведения мероприятий, направленных на профилактику нарушений обязательных требований</w:t>
      </w:r>
      <w:r w:rsidR="00487F4C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F2CD2" w:rsidRDefault="00CF2CD2" w:rsidP="002155B2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76B9" w:rsidRDefault="00A2609F" w:rsidP="002155B2">
      <w:pPr>
        <w:spacing w:line="276" w:lineRule="auto"/>
        <w:jc w:val="center"/>
        <w:rPr>
          <w:b/>
          <w:i/>
          <w:sz w:val="28"/>
          <w:szCs w:val="28"/>
        </w:rPr>
      </w:pPr>
      <w:r w:rsidRPr="00A2609F">
        <w:rPr>
          <w:b/>
          <w:i/>
          <w:sz w:val="28"/>
          <w:szCs w:val="28"/>
        </w:rPr>
        <w:t>Анализ нормативных актов и устранения устаревших, дублирующих и избыточных обязательных требований, избыточн</w:t>
      </w:r>
      <w:r>
        <w:rPr>
          <w:b/>
          <w:i/>
          <w:sz w:val="28"/>
          <w:szCs w:val="28"/>
        </w:rPr>
        <w:t>ых контрольно-надзорных функций</w:t>
      </w:r>
    </w:p>
    <w:p w:rsidR="00B73275" w:rsidRPr="00B73275" w:rsidRDefault="00B73275" w:rsidP="002155B2">
      <w:pPr>
        <w:spacing w:line="276" w:lineRule="auto"/>
        <w:jc w:val="center"/>
        <w:rPr>
          <w:b/>
          <w:sz w:val="28"/>
          <w:szCs w:val="28"/>
        </w:rPr>
      </w:pPr>
    </w:p>
    <w:p w:rsidR="00F708AD" w:rsidRPr="007E60DB" w:rsidRDefault="003A7802" w:rsidP="006276B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E60DB">
        <w:rPr>
          <w:sz w:val="28"/>
          <w:szCs w:val="28"/>
        </w:rPr>
        <w:t xml:space="preserve">В рамках анализа нормативных актов и устранения устаревших, дублирующих и избыточных обязательных требований, избыточных контрольно-надзорных функций, а также по совершенствованию трудового законодательства и практике его применения Федеральной службой по труду и занятости были подготовлены </w:t>
      </w:r>
      <w:r w:rsidR="00F708AD" w:rsidRPr="007E60DB">
        <w:rPr>
          <w:sz w:val="28"/>
          <w:szCs w:val="28"/>
        </w:rPr>
        <w:t>и направлены в Министерство труда и социальной защиты Российской Федерации проекты следующих федеральных законов:</w:t>
      </w:r>
      <w:proofErr w:type="gramEnd"/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 (по вопросам обеспечения безопасности при перевозке работников автотранспортным средством)»;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трудового законодательства и иных нормативных правовых актов, содержащих нормы трудового права)»;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«О внесении изменения в статью 360 Трудового кодекса Российской Федерации»;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Трудовой кодекс Российской Федерации» (по вопросам обеспечения прав сезонных работников);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Трудовой кодекс Российской Федерации (в части гармонизации с положениями Федерального закона от 3 июля 2016 г.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Федерации»);</w:t>
      </w:r>
      <w:proofErr w:type="gramEnd"/>
    </w:p>
    <w:p w:rsidR="00F708AD" w:rsidRPr="007E60DB" w:rsidRDefault="00F708AD" w:rsidP="006276B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Все указанные проекты федеральных законов проходят процедуры согласования (рассмотрения), в том числе на заседаниях рабочих групп Минтруда России по разработке законопроектов.</w:t>
      </w:r>
    </w:p>
    <w:p w:rsidR="00862771" w:rsidRPr="007E60DB" w:rsidRDefault="00F708AD" w:rsidP="006276B9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E60DB">
        <w:rPr>
          <w:sz w:val="28"/>
          <w:szCs w:val="28"/>
        </w:rPr>
        <w:t>В</w:t>
      </w:r>
      <w:r w:rsidR="00862771" w:rsidRPr="007E60DB">
        <w:rPr>
          <w:sz w:val="28"/>
          <w:szCs w:val="28"/>
        </w:rPr>
        <w:t>целях</w:t>
      </w:r>
      <w:proofErr w:type="spellEnd"/>
      <w:r w:rsidR="00862771" w:rsidRPr="007E60DB">
        <w:rPr>
          <w:sz w:val="28"/>
          <w:szCs w:val="28"/>
        </w:rPr>
        <w:t xml:space="preserve"> дальнейшего совершенствования законодательства в части обеспечения прав работников на своевременную и в полном объеме выплату заработной платы </w:t>
      </w:r>
      <w:r w:rsidRPr="007E60DB">
        <w:rPr>
          <w:sz w:val="28"/>
          <w:szCs w:val="28"/>
        </w:rPr>
        <w:t xml:space="preserve">с Минтрудом России </w:t>
      </w:r>
      <w:r w:rsidR="00862771" w:rsidRPr="007E60DB">
        <w:rPr>
          <w:sz w:val="28"/>
          <w:szCs w:val="28"/>
        </w:rPr>
        <w:t>прорабатываются следующие вопросы: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установ</w:t>
      </w:r>
      <w:r w:rsidR="00F708AD" w:rsidRPr="007E60DB">
        <w:rPr>
          <w:rFonts w:ascii="Times New Roman" w:hAnsi="Times New Roman"/>
          <w:sz w:val="28"/>
          <w:szCs w:val="28"/>
        </w:rPr>
        <w:t>ление</w:t>
      </w:r>
      <w:r w:rsidRPr="007E60DB">
        <w:rPr>
          <w:rFonts w:ascii="Times New Roman" w:hAnsi="Times New Roman"/>
          <w:sz w:val="28"/>
          <w:szCs w:val="28"/>
        </w:rPr>
        <w:t xml:space="preserve"> персонификаци</w:t>
      </w:r>
      <w:r w:rsidR="00F708AD" w:rsidRPr="007E60DB">
        <w:rPr>
          <w:rFonts w:ascii="Times New Roman" w:hAnsi="Times New Roman"/>
          <w:sz w:val="28"/>
          <w:szCs w:val="28"/>
        </w:rPr>
        <w:t>и</w:t>
      </w:r>
      <w:r w:rsidRPr="007E60DB">
        <w:rPr>
          <w:rFonts w:ascii="Times New Roman" w:hAnsi="Times New Roman"/>
          <w:sz w:val="28"/>
          <w:szCs w:val="28"/>
        </w:rPr>
        <w:t xml:space="preserve"> ответственности собственника организации за возникновение задолженности по заработной плате работникам;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предостав</w:t>
      </w:r>
      <w:r w:rsidR="00F708AD" w:rsidRPr="007E60DB">
        <w:rPr>
          <w:rFonts w:ascii="Times New Roman" w:hAnsi="Times New Roman"/>
          <w:sz w:val="28"/>
          <w:szCs w:val="28"/>
        </w:rPr>
        <w:t>ления</w:t>
      </w:r>
      <w:r w:rsidRPr="007E60DB">
        <w:rPr>
          <w:rFonts w:ascii="Times New Roman" w:hAnsi="Times New Roman"/>
          <w:sz w:val="28"/>
          <w:szCs w:val="28"/>
        </w:rPr>
        <w:t xml:space="preserve">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банкротства, предусмотрев механизм возврата указанных средств за счет конкурсной массы организации - банкрота;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увелич</w:t>
      </w:r>
      <w:r w:rsidR="00F708AD" w:rsidRPr="007E60DB">
        <w:rPr>
          <w:rFonts w:ascii="Times New Roman" w:hAnsi="Times New Roman"/>
          <w:sz w:val="28"/>
          <w:szCs w:val="28"/>
        </w:rPr>
        <w:t>ения доли</w:t>
      </w:r>
      <w:r w:rsidRPr="007E60DB">
        <w:rPr>
          <w:rFonts w:ascii="Times New Roman" w:hAnsi="Times New Roman"/>
          <w:sz w:val="28"/>
          <w:szCs w:val="28"/>
        </w:rPr>
        <w:t xml:space="preserve"> средств, направляемых на погашение задолженности по заработной плате, вырученных от реализации предмета залога при проведении конкурсного производства в случае банкротства организации;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установ</w:t>
      </w:r>
      <w:r w:rsidR="00F708AD" w:rsidRPr="007E60DB">
        <w:rPr>
          <w:rFonts w:ascii="Times New Roman" w:hAnsi="Times New Roman"/>
          <w:sz w:val="28"/>
          <w:szCs w:val="28"/>
        </w:rPr>
        <w:t>ления</w:t>
      </w:r>
      <w:r w:rsidRPr="007E60DB">
        <w:rPr>
          <w:rFonts w:ascii="Times New Roman" w:hAnsi="Times New Roman"/>
          <w:sz w:val="28"/>
          <w:szCs w:val="28"/>
        </w:rPr>
        <w:t xml:space="preserve"> преимущественно</w:t>
      </w:r>
      <w:r w:rsidR="00F708AD" w:rsidRPr="007E60DB">
        <w:rPr>
          <w:rFonts w:ascii="Times New Roman" w:hAnsi="Times New Roman"/>
          <w:sz w:val="28"/>
          <w:szCs w:val="28"/>
        </w:rPr>
        <w:t>го</w:t>
      </w:r>
      <w:r w:rsidRPr="007E60DB">
        <w:rPr>
          <w:rFonts w:ascii="Times New Roman" w:hAnsi="Times New Roman"/>
          <w:sz w:val="28"/>
          <w:szCs w:val="28"/>
        </w:rPr>
        <w:t xml:space="preserve"> удовлетворени</w:t>
      </w:r>
      <w:r w:rsidR="00F708AD" w:rsidRPr="007E60DB">
        <w:rPr>
          <w:rFonts w:ascii="Times New Roman" w:hAnsi="Times New Roman"/>
          <w:sz w:val="28"/>
          <w:szCs w:val="28"/>
        </w:rPr>
        <w:t>я</w:t>
      </w:r>
      <w:r w:rsidRPr="007E60DB">
        <w:rPr>
          <w:rFonts w:ascii="Times New Roman" w:hAnsi="Times New Roman"/>
          <w:sz w:val="28"/>
          <w:szCs w:val="28"/>
        </w:rPr>
        <w:t xml:space="preserve"> требований по перечислению (выдаче) денежных средств со счетов в банках для расчетов по оплате труда с лицами, работающими по трудовому договору (контракту) перед требованиями по перечислению задолженности по уплате налогов и сборов в бюджеты бюджетной системы Российской Федерации (внесение изменений в статью 855 Гражданского кодекса Российской Федерации);</w:t>
      </w:r>
    </w:p>
    <w:p w:rsidR="00862771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прида</w:t>
      </w:r>
      <w:r w:rsidR="00F708AD" w:rsidRPr="007E60DB">
        <w:rPr>
          <w:rFonts w:ascii="Times New Roman" w:hAnsi="Times New Roman"/>
          <w:sz w:val="28"/>
          <w:szCs w:val="28"/>
        </w:rPr>
        <w:t>ние</w:t>
      </w:r>
      <w:r w:rsidRPr="007E60DB">
        <w:rPr>
          <w:rFonts w:ascii="Times New Roman" w:hAnsi="Times New Roman"/>
          <w:sz w:val="28"/>
          <w:szCs w:val="28"/>
        </w:rPr>
        <w:t xml:space="preserve"> предписанию государственного инспектора труда об устранении нарушений, связанных с оплатой труда работников, статус</w:t>
      </w:r>
      <w:r w:rsidR="00F708AD" w:rsidRPr="007E60DB">
        <w:rPr>
          <w:rFonts w:ascii="Times New Roman" w:hAnsi="Times New Roman"/>
          <w:sz w:val="28"/>
          <w:szCs w:val="28"/>
        </w:rPr>
        <w:t>а</w:t>
      </w:r>
      <w:r w:rsidRPr="007E60DB">
        <w:rPr>
          <w:rFonts w:ascii="Times New Roman" w:hAnsi="Times New Roman"/>
          <w:sz w:val="28"/>
          <w:szCs w:val="28"/>
        </w:rPr>
        <w:t xml:space="preserve"> </w:t>
      </w:r>
      <w:r w:rsidRPr="007E60DB">
        <w:rPr>
          <w:rFonts w:ascii="Times New Roman" w:hAnsi="Times New Roman"/>
          <w:sz w:val="28"/>
          <w:szCs w:val="28"/>
        </w:rPr>
        <w:lastRenderedPageBreak/>
        <w:t xml:space="preserve">исполнительного документа и </w:t>
      </w:r>
      <w:proofErr w:type="spellStart"/>
      <w:r w:rsidRPr="007E60DB">
        <w:rPr>
          <w:rFonts w:ascii="Times New Roman" w:hAnsi="Times New Roman"/>
          <w:sz w:val="28"/>
          <w:szCs w:val="28"/>
        </w:rPr>
        <w:t>предусмотре</w:t>
      </w:r>
      <w:r w:rsidR="00F708AD" w:rsidRPr="007E60DB">
        <w:rPr>
          <w:rFonts w:ascii="Times New Roman" w:hAnsi="Times New Roman"/>
          <w:sz w:val="28"/>
          <w:szCs w:val="28"/>
        </w:rPr>
        <w:t>ние</w:t>
      </w:r>
      <w:proofErr w:type="spellEnd"/>
      <w:r w:rsidRPr="007E60DB">
        <w:rPr>
          <w:rFonts w:ascii="Times New Roman" w:hAnsi="Times New Roman"/>
          <w:sz w:val="28"/>
          <w:szCs w:val="28"/>
        </w:rPr>
        <w:t xml:space="preserve"> возможност</w:t>
      </w:r>
      <w:r w:rsidR="00F708AD" w:rsidRPr="007E60DB">
        <w:rPr>
          <w:rFonts w:ascii="Times New Roman" w:hAnsi="Times New Roman"/>
          <w:sz w:val="28"/>
          <w:szCs w:val="28"/>
        </w:rPr>
        <w:t>и</w:t>
      </w:r>
      <w:r w:rsidRPr="007E60DB">
        <w:rPr>
          <w:rFonts w:ascii="Times New Roman" w:hAnsi="Times New Roman"/>
          <w:sz w:val="28"/>
          <w:szCs w:val="28"/>
        </w:rPr>
        <w:t xml:space="preserve"> принудительного списания денежных средств со счетов организации – должника.</w:t>
      </w:r>
    </w:p>
    <w:p w:rsidR="00693B87" w:rsidRPr="00693B87" w:rsidRDefault="00693B87" w:rsidP="003E297F">
      <w:pPr>
        <w:spacing w:line="276" w:lineRule="auto"/>
        <w:ind w:firstLine="709"/>
        <w:jc w:val="both"/>
        <w:rPr>
          <w:sz w:val="28"/>
          <w:szCs w:val="28"/>
        </w:rPr>
      </w:pPr>
      <w:r w:rsidRPr="00693B87">
        <w:rPr>
          <w:sz w:val="28"/>
          <w:szCs w:val="28"/>
        </w:rPr>
        <w:t xml:space="preserve">Кроме того, в части совершенствования законодательства, в части охраны труда прорабатываются следующие вопросы: </w:t>
      </w:r>
    </w:p>
    <w:p w:rsidR="00693B87" w:rsidRPr="00693B87" w:rsidRDefault="003E297F" w:rsidP="003E297F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93B87" w:rsidRPr="00693B87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</w:t>
      </w:r>
      <w:r w:rsidR="00693B87" w:rsidRPr="00693B87">
        <w:rPr>
          <w:rFonts w:ascii="Times New Roman" w:hAnsi="Times New Roman"/>
          <w:sz w:val="28"/>
          <w:szCs w:val="28"/>
        </w:rPr>
        <w:t xml:space="preserve"> в статью 357 </w:t>
      </w:r>
      <w:r>
        <w:rPr>
          <w:rFonts w:ascii="Times New Roman" w:hAnsi="Times New Roman"/>
          <w:sz w:val="28"/>
          <w:szCs w:val="28"/>
        </w:rPr>
        <w:t xml:space="preserve">ТК РФ </w:t>
      </w:r>
      <w:r w:rsidR="00693B87" w:rsidRPr="00693B87">
        <w:rPr>
          <w:rFonts w:ascii="Times New Roman" w:hAnsi="Times New Roman"/>
          <w:sz w:val="28"/>
          <w:szCs w:val="28"/>
        </w:rPr>
        <w:t>дополнения, предусматривающих предоставление государственному инспектору труда полномочия по приостановке во внесудебном порядке эксплуатации неисправного оборудования, агрегатов, объектов, зданий или сооружений до устранения неисправности.</w:t>
      </w:r>
      <w:r w:rsidR="005E4F2B">
        <w:rPr>
          <w:rFonts w:ascii="Times New Roman" w:hAnsi="Times New Roman"/>
          <w:sz w:val="28"/>
          <w:szCs w:val="28"/>
        </w:rPr>
        <w:t xml:space="preserve"> </w:t>
      </w:r>
      <w:r w:rsidR="00693B87" w:rsidRPr="00693B87">
        <w:rPr>
          <w:rFonts w:ascii="Times New Roman" w:hAnsi="Times New Roman"/>
          <w:sz w:val="28"/>
          <w:szCs w:val="28"/>
        </w:rPr>
        <w:t>Возложить ответственность на генерального заказчика и основного подрядчика за безопасное производство работ субподрядными организациями, что значительно снизит риск производственного травматизма при производстве строительных работ</w:t>
      </w:r>
      <w:proofErr w:type="gramStart"/>
      <w:r w:rsidR="00693B87" w:rsidRPr="00693B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693B87" w:rsidRPr="00693B87" w:rsidRDefault="003E297F" w:rsidP="00693B87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93B87" w:rsidRPr="00693B87">
        <w:rPr>
          <w:rFonts w:ascii="Times New Roman" w:hAnsi="Times New Roman"/>
          <w:sz w:val="28"/>
          <w:szCs w:val="28"/>
        </w:rPr>
        <w:t>предел</w:t>
      </w:r>
      <w:r>
        <w:rPr>
          <w:rFonts w:ascii="Times New Roman" w:hAnsi="Times New Roman"/>
          <w:sz w:val="28"/>
          <w:szCs w:val="28"/>
        </w:rPr>
        <w:t>ения</w:t>
      </w:r>
      <w:r w:rsidR="00693B87" w:rsidRPr="00693B87">
        <w:rPr>
          <w:rFonts w:ascii="Times New Roman" w:hAnsi="Times New Roman"/>
          <w:sz w:val="28"/>
          <w:szCs w:val="28"/>
        </w:rPr>
        <w:t xml:space="preserve"> перечн</w:t>
      </w:r>
      <w:r>
        <w:rPr>
          <w:rFonts w:ascii="Times New Roman" w:hAnsi="Times New Roman"/>
          <w:sz w:val="28"/>
          <w:szCs w:val="28"/>
        </w:rPr>
        <w:t>я</w:t>
      </w:r>
      <w:r w:rsidR="00693B87" w:rsidRPr="00693B87">
        <w:rPr>
          <w:rFonts w:ascii="Times New Roman" w:hAnsi="Times New Roman"/>
          <w:sz w:val="28"/>
          <w:szCs w:val="28"/>
        </w:rPr>
        <w:t xml:space="preserve"> работ с повышенной опасностью, для выполнения которых запрещено привлекать работников на основании договоров гражданско-правового характера. </w:t>
      </w:r>
      <w:proofErr w:type="gramStart"/>
      <w:r w:rsidR="00693B87" w:rsidRPr="00693B87">
        <w:rPr>
          <w:rFonts w:ascii="Times New Roman" w:hAnsi="Times New Roman"/>
          <w:sz w:val="28"/>
          <w:szCs w:val="28"/>
        </w:rPr>
        <w:t>Установить, что работы с повышенной опасностью перечисленные в специальном перечне могут выполняться только штатными работниками, работающие по трудовым договорам, на которых распространяются требования трудового законодательства и иных актов, содержащих нормы трудового права.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693B87" w:rsidRPr="00693B87" w:rsidRDefault="003E297F" w:rsidP="003E297F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93B87" w:rsidRPr="00693B87">
        <w:rPr>
          <w:rFonts w:ascii="Times New Roman" w:hAnsi="Times New Roman"/>
          <w:sz w:val="28"/>
          <w:szCs w:val="28"/>
        </w:rPr>
        <w:t xml:space="preserve"> перечень работ с повышенной опасностью, для выполнения которых запрещено привлекать работников на основании договоров гражданско-правового характера, необходимо внести следующие работы: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 xml:space="preserve">работы на высоте (выполняемые без применения средств </w:t>
      </w:r>
      <w:proofErr w:type="spellStart"/>
      <w:r w:rsidRPr="00693B87">
        <w:rPr>
          <w:rFonts w:ascii="Times New Roman" w:hAnsi="Times New Roman"/>
          <w:sz w:val="28"/>
          <w:szCs w:val="28"/>
        </w:rPr>
        <w:t>подмащивания</w:t>
      </w:r>
      <w:proofErr w:type="spellEnd"/>
      <w:r w:rsidRPr="00693B87">
        <w:rPr>
          <w:rFonts w:ascii="Times New Roman" w:hAnsi="Times New Roman"/>
          <w:sz w:val="28"/>
          <w:szCs w:val="28"/>
        </w:rPr>
        <w:t xml:space="preserve">, выполняемые на высоте 5 м и более, а также выполняемым на расстоянии менее 2 м от </w:t>
      </w:r>
      <w:proofErr w:type="spellStart"/>
      <w:r w:rsidRPr="00693B87">
        <w:rPr>
          <w:rFonts w:ascii="Times New Roman" w:hAnsi="Times New Roman"/>
          <w:sz w:val="28"/>
          <w:szCs w:val="28"/>
        </w:rPr>
        <w:t>неогражденных</w:t>
      </w:r>
      <w:proofErr w:type="spellEnd"/>
      <w:r w:rsidRPr="00693B87">
        <w:rPr>
          <w:rFonts w:ascii="Times New Roman" w:hAnsi="Times New Roman"/>
          <w:sz w:val="28"/>
          <w:szCs w:val="28"/>
        </w:rPr>
        <w:t xml:space="preserve"> перепадов по высоте более 5 м);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работы, выполняемые в водопроводных, канализационных и газовых колодцах;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работы, выполняемые в замкнутых пространствах (резервуарах, трубопроводах и т.п.);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все виды подземных работ;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строительно-монтажные работы;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перевозка грузов и пассажиров;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подводные работы;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работы по эксплуатации сложного производственного оборудования, требующего специального обучения.</w:t>
      </w:r>
    </w:p>
    <w:p w:rsidR="00693B87" w:rsidRPr="00693B87" w:rsidRDefault="003E297F" w:rsidP="003E297F">
      <w:pPr>
        <w:pStyle w:val="af0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93B87" w:rsidRPr="00693B87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,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</w:t>
      </w:r>
      <w:r w:rsidR="00693B87" w:rsidRPr="00693B87">
        <w:rPr>
          <w:rFonts w:ascii="Times New Roman" w:hAnsi="Times New Roman"/>
          <w:sz w:val="28"/>
          <w:szCs w:val="28"/>
        </w:rPr>
        <w:lastRenderedPageBreak/>
        <w:t>внеплановую проверку деятельности всего предприятия, индивидуального предпринимателя без согласования</w:t>
      </w:r>
      <w:r>
        <w:rPr>
          <w:rFonts w:ascii="Times New Roman" w:hAnsi="Times New Roman"/>
          <w:sz w:val="28"/>
          <w:szCs w:val="28"/>
        </w:rPr>
        <w:t xml:space="preserve"> данной проверки с прокуратурой;</w:t>
      </w:r>
    </w:p>
    <w:p w:rsidR="00693B87" w:rsidRPr="00693B87" w:rsidRDefault="003E297F" w:rsidP="00693B87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="00693B87" w:rsidRPr="00693B87">
        <w:rPr>
          <w:rFonts w:ascii="Times New Roman" w:hAnsi="Times New Roman"/>
          <w:sz w:val="28"/>
          <w:szCs w:val="28"/>
        </w:rPr>
        <w:t>азреш</w:t>
      </w:r>
      <w:r>
        <w:rPr>
          <w:rFonts w:ascii="Times New Roman" w:hAnsi="Times New Roman"/>
          <w:sz w:val="28"/>
          <w:szCs w:val="28"/>
        </w:rPr>
        <w:t>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 включать в ежегодный план проведения плановых проверок юридических лиц и индивидуальных предпринимателей хозяйствующие субъекты, в том числе относящиеся к малому предпринимательству, независимо от срока, истекшего со дня их государственной регистрации и окончания проведения последней плановой проверки, при условии, что в предшествующем году в данном хозяйствующем субъекте произошел несчастный случай на прои</w:t>
      </w:r>
      <w:r>
        <w:rPr>
          <w:rFonts w:ascii="Times New Roman" w:hAnsi="Times New Roman"/>
          <w:sz w:val="28"/>
          <w:szCs w:val="28"/>
        </w:rPr>
        <w:t>зводстве со смертельным исходом;</w:t>
      </w:r>
      <w:proofErr w:type="gramEnd"/>
    </w:p>
    <w:p w:rsidR="00693B87" w:rsidRDefault="003E297F" w:rsidP="00693B87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93B87" w:rsidRPr="00693B87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 обязанност</w:t>
      </w:r>
      <w:r>
        <w:rPr>
          <w:rFonts w:ascii="Times New Roman" w:hAnsi="Times New Roman"/>
          <w:sz w:val="28"/>
          <w:szCs w:val="28"/>
        </w:rPr>
        <w:t>и</w:t>
      </w:r>
      <w:r w:rsidR="00693B87" w:rsidRPr="00693B87">
        <w:rPr>
          <w:rFonts w:ascii="Times New Roman" w:hAnsi="Times New Roman"/>
          <w:sz w:val="28"/>
          <w:szCs w:val="28"/>
        </w:rPr>
        <w:t xml:space="preserve"> органов судебно-медицинской экспертизы по письменному запросу государственного инспектора труда безвозмездно направлять информацию о причинах смерти работника, получившего травму на производстве, и возможному наличию причинно-следственной связи между естественной смертью работника и воздействием на него вредных и (или) опасных производственных факторов.</w:t>
      </w:r>
    </w:p>
    <w:p w:rsidR="00C97682" w:rsidRDefault="00C97682" w:rsidP="00C97682">
      <w:pPr>
        <w:pStyle w:val="af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2858" w:rsidRDefault="00AB2858" w:rsidP="006276B9">
      <w:pPr>
        <w:pStyle w:val="af0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A2609F">
        <w:rPr>
          <w:rFonts w:ascii="Times New Roman" w:hAnsi="Times New Roman"/>
          <w:b/>
          <w:i/>
          <w:sz w:val="28"/>
          <w:szCs w:val="28"/>
        </w:rPr>
        <w:t>Судебная практика</w:t>
      </w:r>
    </w:p>
    <w:p w:rsidR="00C97682" w:rsidRPr="00A2609F" w:rsidRDefault="00C97682" w:rsidP="006276B9">
      <w:pPr>
        <w:pStyle w:val="af0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74651" w:rsidRPr="007E60DB" w:rsidRDefault="006A5A27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0DB">
        <w:rPr>
          <w:sz w:val="28"/>
          <w:szCs w:val="28"/>
        </w:rPr>
        <w:t xml:space="preserve">Проводя анализ судебной практики </w:t>
      </w:r>
      <w:r w:rsidRPr="007E60DB">
        <w:rPr>
          <w:color w:val="000000" w:themeColor="text1"/>
          <w:sz w:val="28"/>
          <w:szCs w:val="28"/>
        </w:rPr>
        <w:t>за 201</w:t>
      </w:r>
      <w:r w:rsidR="00413179">
        <w:rPr>
          <w:color w:val="000000" w:themeColor="text1"/>
          <w:sz w:val="28"/>
          <w:szCs w:val="28"/>
        </w:rPr>
        <w:t>7</w:t>
      </w:r>
      <w:r w:rsidRPr="007E60DB">
        <w:rPr>
          <w:color w:val="000000" w:themeColor="text1"/>
          <w:sz w:val="28"/>
          <w:szCs w:val="28"/>
        </w:rPr>
        <w:t xml:space="preserve"> год можно сделать вывод об увеличении </w:t>
      </w:r>
      <w:proofErr w:type="gramStart"/>
      <w:r w:rsidRPr="007E60DB">
        <w:rPr>
          <w:color w:val="000000" w:themeColor="text1"/>
          <w:sz w:val="28"/>
          <w:szCs w:val="28"/>
        </w:rPr>
        <w:t xml:space="preserve">количества </w:t>
      </w:r>
      <w:r w:rsidR="00DA2BB2">
        <w:rPr>
          <w:color w:val="000000" w:themeColor="text1"/>
          <w:sz w:val="28"/>
          <w:szCs w:val="28"/>
        </w:rPr>
        <w:t>отмен решений государственных инспекторов труда</w:t>
      </w:r>
      <w:proofErr w:type="gramEnd"/>
      <w:r w:rsidR="00DA2BB2">
        <w:rPr>
          <w:color w:val="000000" w:themeColor="text1"/>
          <w:sz w:val="28"/>
          <w:szCs w:val="28"/>
        </w:rPr>
        <w:t xml:space="preserve"> по причине</w:t>
      </w:r>
      <w:r w:rsidR="0008644D" w:rsidRPr="007E60DB">
        <w:rPr>
          <w:color w:val="000000" w:themeColor="text1"/>
          <w:sz w:val="28"/>
          <w:szCs w:val="28"/>
        </w:rPr>
        <w:t xml:space="preserve"> вынесени</w:t>
      </w:r>
      <w:r w:rsidR="00DA2BB2">
        <w:rPr>
          <w:color w:val="000000" w:themeColor="text1"/>
          <w:sz w:val="28"/>
          <w:szCs w:val="28"/>
        </w:rPr>
        <w:t>я</w:t>
      </w:r>
      <w:r w:rsidR="0008644D" w:rsidRPr="007E60DB">
        <w:rPr>
          <w:color w:val="000000" w:themeColor="text1"/>
          <w:sz w:val="28"/>
          <w:szCs w:val="28"/>
        </w:rPr>
        <w:t xml:space="preserve"> большинства решений с</w:t>
      </w:r>
      <w:r w:rsidR="00774651" w:rsidRPr="007E60DB">
        <w:rPr>
          <w:color w:val="000000" w:themeColor="text1"/>
          <w:sz w:val="28"/>
          <w:szCs w:val="28"/>
        </w:rPr>
        <w:t xml:space="preserve">удом </w:t>
      </w:r>
      <w:r w:rsidR="0008644D" w:rsidRPr="007E60DB">
        <w:rPr>
          <w:color w:val="000000" w:themeColor="text1"/>
          <w:sz w:val="28"/>
          <w:szCs w:val="28"/>
        </w:rPr>
        <w:t xml:space="preserve">делается </w:t>
      </w:r>
      <w:r w:rsidR="00774651" w:rsidRPr="007E60DB">
        <w:rPr>
          <w:color w:val="000000" w:themeColor="text1"/>
          <w:sz w:val="28"/>
          <w:szCs w:val="28"/>
        </w:rPr>
        <w:t xml:space="preserve">вывод о том, что </w:t>
      </w:r>
      <w:r w:rsidR="0008644D" w:rsidRPr="007E60DB">
        <w:rPr>
          <w:color w:val="000000" w:themeColor="text1"/>
          <w:sz w:val="28"/>
          <w:szCs w:val="28"/>
        </w:rPr>
        <w:t xml:space="preserve">указанные в постановлении нарушения по ст. 5.27 </w:t>
      </w:r>
      <w:proofErr w:type="spellStart"/>
      <w:r w:rsidR="0008644D" w:rsidRPr="007E60DB">
        <w:rPr>
          <w:color w:val="000000" w:themeColor="text1"/>
          <w:sz w:val="28"/>
          <w:szCs w:val="28"/>
        </w:rPr>
        <w:t>КоАП</w:t>
      </w:r>
      <w:proofErr w:type="spellEnd"/>
      <w:r w:rsidR="0008644D" w:rsidRPr="007E60DB">
        <w:rPr>
          <w:color w:val="000000" w:themeColor="text1"/>
          <w:sz w:val="28"/>
          <w:szCs w:val="28"/>
        </w:rPr>
        <w:t xml:space="preserve"> РФ</w:t>
      </w:r>
      <w:r w:rsidR="00774651" w:rsidRPr="007E60DB">
        <w:rPr>
          <w:color w:val="000000" w:themeColor="text1"/>
          <w:sz w:val="28"/>
          <w:szCs w:val="28"/>
        </w:rPr>
        <w:t xml:space="preserve"> являются индивидуальным трудовым спором.</w:t>
      </w:r>
    </w:p>
    <w:p w:rsidR="00774651" w:rsidRPr="007E60DB" w:rsidRDefault="00774651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E60DB">
        <w:rPr>
          <w:color w:val="000000" w:themeColor="text1"/>
          <w:sz w:val="28"/>
          <w:szCs w:val="28"/>
        </w:rPr>
        <w:t>В соответствии со статьей 382 Т</w:t>
      </w:r>
      <w:r w:rsidR="003E297F">
        <w:rPr>
          <w:color w:val="000000" w:themeColor="text1"/>
          <w:sz w:val="28"/>
          <w:szCs w:val="28"/>
        </w:rPr>
        <w:t>К</w:t>
      </w:r>
      <w:r w:rsidRPr="007E60DB">
        <w:rPr>
          <w:color w:val="000000" w:themeColor="text1"/>
          <w:sz w:val="28"/>
          <w:szCs w:val="28"/>
        </w:rPr>
        <w:t xml:space="preserve"> РФ индивидуальные трудовые споры рассматривает комиссия по трудовым спорам или суд</w:t>
      </w:r>
      <w:r w:rsidR="0008644D" w:rsidRPr="007E60DB">
        <w:rPr>
          <w:color w:val="000000" w:themeColor="text1"/>
          <w:sz w:val="28"/>
          <w:szCs w:val="28"/>
        </w:rPr>
        <w:t>, а</w:t>
      </w:r>
      <w:r w:rsidRPr="007E60DB">
        <w:rPr>
          <w:color w:val="000000" w:themeColor="text1"/>
          <w:sz w:val="28"/>
          <w:szCs w:val="28"/>
        </w:rPr>
        <w:t xml:space="preserve"> выполняя функцию по надзору и контролю за работодателями, государственная инспекция труда выявляет правонарушения, но не решает трудовые споры, так как не является органом по рассмотрению индивидуальных трудовых споров и не может его заменить.</w:t>
      </w:r>
      <w:proofErr w:type="gramEnd"/>
    </w:p>
    <w:p w:rsidR="0008644D" w:rsidRPr="007E60DB" w:rsidRDefault="0008644D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0DB">
        <w:rPr>
          <w:color w:val="000000" w:themeColor="text1"/>
          <w:sz w:val="28"/>
          <w:szCs w:val="28"/>
        </w:rPr>
        <w:t xml:space="preserve">При этом </w:t>
      </w:r>
      <w:proofErr w:type="gramStart"/>
      <w:r w:rsidRPr="007E60DB">
        <w:rPr>
          <w:color w:val="000000" w:themeColor="text1"/>
          <w:sz w:val="28"/>
          <w:szCs w:val="28"/>
        </w:rPr>
        <w:t>нарушения, признаваемые индивидуальным трудовым спором могут</w:t>
      </w:r>
      <w:proofErr w:type="gramEnd"/>
      <w:r w:rsidRPr="007E60DB">
        <w:rPr>
          <w:color w:val="000000" w:themeColor="text1"/>
          <w:sz w:val="28"/>
          <w:szCs w:val="28"/>
        </w:rPr>
        <w:t xml:space="preserve"> быть самыми разнообразными, в том числе нарушения трудового договора, заработной платы, окончательного расчета, отпусков, незаконного дисциплинарного взыскания либо незаконного увольнения и т.д.</w:t>
      </w:r>
    </w:p>
    <w:sectPr w:rsidR="0008644D" w:rsidRPr="007E60DB" w:rsidSect="002723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B6D" w:rsidRDefault="00025B6D" w:rsidP="00BD7A29">
      <w:r>
        <w:separator/>
      </w:r>
    </w:p>
  </w:endnote>
  <w:endnote w:type="continuationSeparator" w:id="1">
    <w:p w:rsidR="00025B6D" w:rsidRDefault="00025B6D" w:rsidP="00BD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B6D" w:rsidRDefault="00025B6D" w:rsidP="00BD7A29">
      <w:r>
        <w:separator/>
      </w:r>
    </w:p>
  </w:footnote>
  <w:footnote w:type="continuationSeparator" w:id="1">
    <w:p w:rsidR="00025B6D" w:rsidRDefault="00025B6D" w:rsidP="00BD7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1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6"/>
  </w:num>
  <w:num w:numId="5">
    <w:abstractNumId w:val="28"/>
  </w:num>
  <w:num w:numId="6">
    <w:abstractNumId w:val="2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31"/>
  </w:num>
  <w:num w:numId="12">
    <w:abstractNumId w:val="33"/>
  </w:num>
  <w:num w:numId="13">
    <w:abstractNumId w:val="18"/>
  </w:num>
  <w:num w:numId="14">
    <w:abstractNumId w:val="6"/>
  </w:num>
  <w:num w:numId="15">
    <w:abstractNumId w:val="22"/>
  </w:num>
  <w:num w:numId="16">
    <w:abstractNumId w:val="0"/>
  </w:num>
  <w:num w:numId="17">
    <w:abstractNumId w:val="9"/>
  </w:num>
  <w:num w:numId="18">
    <w:abstractNumId w:val="19"/>
  </w:num>
  <w:num w:numId="19">
    <w:abstractNumId w:val="23"/>
  </w:num>
  <w:num w:numId="20">
    <w:abstractNumId w:val="21"/>
  </w:num>
  <w:num w:numId="21">
    <w:abstractNumId w:val="32"/>
  </w:num>
  <w:num w:numId="22">
    <w:abstractNumId w:val="5"/>
  </w:num>
  <w:num w:numId="23">
    <w:abstractNumId w:val="10"/>
  </w:num>
  <w:num w:numId="24">
    <w:abstractNumId w:val="26"/>
  </w:num>
  <w:num w:numId="25">
    <w:abstractNumId w:val="7"/>
  </w:num>
  <w:num w:numId="26">
    <w:abstractNumId w:val="24"/>
  </w:num>
  <w:num w:numId="27">
    <w:abstractNumId w:val="11"/>
  </w:num>
  <w:num w:numId="28">
    <w:abstractNumId w:val="14"/>
  </w:num>
  <w:num w:numId="29">
    <w:abstractNumId w:val="20"/>
  </w:num>
  <w:num w:numId="30">
    <w:abstractNumId w:val="27"/>
  </w:num>
  <w:num w:numId="31">
    <w:abstractNumId w:val="8"/>
  </w:num>
  <w:num w:numId="32">
    <w:abstractNumId w:val="16"/>
  </w:num>
  <w:num w:numId="33">
    <w:abstractNumId w:val="29"/>
  </w:num>
  <w:num w:numId="34">
    <w:abstractNumId w:val="35"/>
  </w:num>
  <w:num w:numId="35">
    <w:abstractNumId w:val="34"/>
  </w:num>
  <w:num w:numId="36">
    <w:abstractNumId w:val="25"/>
  </w:num>
  <w:num w:numId="37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A29"/>
    <w:rsid w:val="00025063"/>
    <w:rsid w:val="00025B6D"/>
    <w:rsid w:val="000275DD"/>
    <w:rsid w:val="00027F2D"/>
    <w:rsid w:val="00037F18"/>
    <w:rsid w:val="00044E40"/>
    <w:rsid w:val="00047444"/>
    <w:rsid w:val="0005604B"/>
    <w:rsid w:val="000770E8"/>
    <w:rsid w:val="0008068D"/>
    <w:rsid w:val="00084F8B"/>
    <w:rsid w:val="00085077"/>
    <w:rsid w:val="000850C0"/>
    <w:rsid w:val="0008644D"/>
    <w:rsid w:val="000A1CC9"/>
    <w:rsid w:val="000C6538"/>
    <w:rsid w:val="000D4EB3"/>
    <w:rsid w:val="0010468E"/>
    <w:rsid w:val="00107DDF"/>
    <w:rsid w:val="0011304D"/>
    <w:rsid w:val="0012390E"/>
    <w:rsid w:val="001550D3"/>
    <w:rsid w:val="001927B9"/>
    <w:rsid w:val="001B0823"/>
    <w:rsid w:val="001B19E9"/>
    <w:rsid w:val="001C262F"/>
    <w:rsid w:val="001C2D70"/>
    <w:rsid w:val="001D24AF"/>
    <w:rsid w:val="001D2E03"/>
    <w:rsid w:val="001E3C47"/>
    <w:rsid w:val="001F5D3D"/>
    <w:rsid w:val="00212FE8"/>
    <w:rsid w:val="002141B6"/>
    <w:rsid w:val="002149E2"/>
    <w:rsid w:val="002155B2"/>
    <w:rsid w:val="00224740"/>
    <w:rsid w:val="00226A64"/>
    <w:rsid w:val="0023507E"/>
    <w:rsid w:val="0024379C"/>
    <w:rsid w:val="00243C91"/>
    <w:rsid w:val="00250FD2"/>
    <w:rsid w:val="00252208"/>
    <w:rsid w:val="002562A1"/>
    <w:rsid w:val="002723C7"/>
    <w:rsid w:val="0027448D"/>
    <w:rsid w:val="002755AB"/>
    <w:rsid w:val="0028202B"/>
    <w:rsid w:val="00283D76"/>
    <w:rsid w:val="0029603E"/>
    <w:rsid w:val="002A3B0F"/>
    <w:rsid w:val="002C2CEF"/>
    <w:rsid w:val="002C36A2"/>
    <w:rsid w:val="002D5D42"/>
    <w:rsid w:val="002E05FE"/>
    <w:rsid w:val="002F2389"/>
    <w:rsid w:val="002F70FC"/>
    <w:rsid w:val="003015C0"/>
    <w:rsid w:val="00303A4B"/>
    <w:rsid w:val="00303A50"/>
    <w:rsid w:val="003123CC"/>
    <w:rsid w:val="00312465"/>
    <w:rsid w:val="00313088"/>
    <w:rsid w:val="003138D4"/>
    <w:rsid w:val="003141CC"/>
    <w:rsid w:val="00333BD3"/>
    <w:rsid w:val="0033676D"/>
    <w:rsid w:val="0034224C"/>
    <w:rsid w:val="003A50D6"/>
    <w:rsid w:val="003A7802"/>
    <w:rsid w:val="003B1C6F"/>
    <w:rsid w:val="003B2254"/>
    <w:rsid w:val="003B7A54"/>
    <w:rsid w:val="003E297F"/>
    <w:rsid w:val="003F2ACB"/>
    <w:rsid w:val="003F4D44"/>
    <w:rsid w:val="004107B6"/>
    <w:rsid w:val="00413179"/>
    <w:rsid w:val="00421A48"/>
    <w:rsid w:val="00426CEF"/>
    <w:rsid w:val="00433CFE"/>
    <w:rsid w:val="00434724"/>
    <w:rsid w:val="0043668E"/>
    <w:rsid w:val="0044037E"/>
    <w:rsid w:val="00444E54"/>
    <w:rsid w:val="0044539E"/>
    <w:rsid w:val="00454C0A"/>
    <w:rsid w:val="00461F39"/>
    <w:rsid w:val="00462207"/>
    <w:rsid w:val="0046507F"/>
    <w:rsid w:val="00473B15"/>
    <w:rsid w:val="00487F4C"/>
    <w:rsid w:val="0049174E"/>
    <w:rsid w:val="004A0C9A"/>
    <w:rsid w:val="004A685A"/>
    <w:rsid w:val="004B3A01"/>
    <w:rsid w:val="004C1934"/>
    <w:rsid w:val="004E074D"/>
    <w:rsid w:val="004E32CF"/>
    <w:rsid w:val="004E4BD0"/>
    <w:rsid w:val="004F4EB2"/>
    <w:rsid w:val="00507F69"/>
    <w:rsid w:val="00512B36"/>
    <w:rsid w:val="0051332B"/>
    <w:rsid w:val="005204B2"/>
    <w:rsid w:val="005272C8"/>
    <w:rsid w:val="005464B1"/>
    <w:rsid w:val="00546D02"/>
    <w:rsid w:val="00572C89"/>
    <w:rsid w:val="00572EDF"/>
    <w:rsid w:val="005C4074"/>
    <w:rsid w:val="005C5DFC"/>
    <w:rsid w:val="005D39FE"/>
    <w:rsid w:val="005E4F2B"/>
    <w:rsid w:val="005E5546"/>
    <w:rsid w:val="005F32FF"/>
    <w:rsid w:val="00623121"/>
    <w:rsid w:val="006276B9"/>
    <w:rsid w:val="00651542"/>
    <w:rsid w:val="0066560A"/>
    <w:rsid w:val="006658FE"/>
    <w:rsid w:val="00690212"/>
    <w:rsid w:val="00693B87"/>
    <w:rsid w:val="006A2EFA"/>
    <w:rsid w:val="006A4EFF"/>
    <w:rsid w:val="006A5A27"/>
    <w:rsid w:val="006C19C0"/>
    <w:rsid w:val="006C368A"/>
    <w:rsid w:val="006E0593"/>
    <w:rsid w:val="006E1D87"/>
    <w:rsid w:val="006F127E"/>
    <w:rsid w:val="00710E2C"/>
    <w:rsid w:val="00721B87"/>
    <w:rsid w:val="007314A4"/>
    <w:rsid w:val="007419A1"/>
    <w:rsid w:val="007707AA"/>
    <w:rsid w:val="00774651"/>
    <w:rsid w:val="00784EB7"/>
    <w:rsid w:val="00792A70"/>
    <w:rsid w:val="007951B6"/>
    <w:rsid w:val="007B3859"/>
    <w:rsid w:val="007D3311"/>
    <w:rsid w:val="007E16EC"/>
    <w:rsid w:val="007E60DB"/>
    <w:rsid w:val="00806726"/>
    <w:rsid w:val="00806BDD"/>
    <w:rsid w:val="00813125"/>
    <w:rsid w:val="008165E3"/>
    <w:rsid w:val="008334F5"/>
    <w:rsid w:val="008365D6"/>
    <w:rsid w:val="0083719A"/>
    <w:rsid w:val="008544FE"/>
    <w:rsid w:val="00860272"/>
    <w:rsid w:val="00862771"/>
    <w:rsid w:val="00874741"/>
    <w:rsid w:val="008817B0"/>
    <w:rsid w:val="0088622C"/>
    <w:rsid w:val="00886391"/>
    <w:rsid w:val="008913B0"/>
    <w:rsid w:val="008935DA"/>
    <w:rsid w:val="008A7350"/>
    <w:rsid w:val="008B4633"/>
    <w:rsid w:val="008C397F"/>
    <w:rsid w:val="008C55A9"/>
    <w:rsid w:val="008C7DFB"/>
    <w:rsid w:val="008D660B"/>
    <w:rsid w:val="008E0F15"/>
    <w:rsid w:val="008E509B"/>
    <w:rsid w:val="008F17BE"/>
    <w:rsid w:val="00921905"/>
    <w:rsid w:val="009240C8"/>
    <w:rsid w:val="00924307"/>
    <w:rsid w:val="00935DB2"/>
    <w:rsid w:val="00943552"/>
    <w:rsid w:val="00954332"/>
    <w:rsid w:val="009600AA"/>
    <w:rsid w:val="009633B9"/>
    <w:rsid w:val="0099792F"/>
    <w:rsid w:val="009A4360"/>
    <w:rsid w:val="009A610E"/>
    <w:rsid w:val="009A63C0"/>
    <w:rsid w:val="009B584C"/>
    <w:rsid w:val="009C1C91"/>
    <w:rsid w:val="009C6EC2"/>
    <w:rsid w:val="009C733D"/>
    <w:rsid w:val="00A13119"/>
    <w:rsid w:val="00A2318B"/>
    <w:rsid w:val="00A23C1C"/>
    <w:rsid w:val="00A2570B"/>
    <w:rsid w:val="00A2609F"/>
    <w:rsid w:val="00A3233E"/>
    <w:rsid w:val="00A34110"/>
    <w:rsid w:val="00A36D23"/>
    <w:rsid w:val="00A44080"/>
    <w:rsid w:val="00A46974"/>
    <w:rsid w:val="00A7550F"/>
    <w:rsid w:val="00A83211"/>
    <w:rsid w:val="00AA04AF"/>
    <w:rsid w:val="00AA348D"/>
    <w:rsid w:val="00AA68EC"/>
    <w:rsid w:val="00AA7C35"/>
    <w:rsid w:val="00AB204C"/>
    <w:rsid w:val="00AB2858"/>
    <w:rsid w:val="00AB308F"/>
    <w:rsid w:val="00AC2BC2"/>
    <w:rsid w:val="00AD096C"/>
    <w:rsid w:val="00AE3D6E"/>
    <w:rsid w:val="00AE5DE6"/>
    <w:rsid w:val="00B15D96"/>
    <w:rsid w:val="00B424AC"/>
    <w:rsid w:val="00B43F79"/>
    <w:rsid w:val="00B44915"/>
    <w:rsid w:val="00B561A9"/>
    <w:rsid w:val="00B5653D"/>
    <w:rsid w:val="00B73275"/>
    <w:rsid w:val="00B8297B"/>
    <w:rsid w:val="00B84180"/>
    <w:rsid w:val="00B934AE"/>
    <w:rsid w:val="00B93D34"/>
    <w:rsid w:val="00B954E4"/>
    <w:rsid w:val="00BA6395"/>
    <w:rsid w:val="00BB0C69"/>
    <w:rsid w:val="00BB5B4E"/>
    <w:rsid w:val="00BC0563"/>
    <w:rsid w:val="00BC32AE"/>
    <w:rsid w:val="00BD74D9"/>
    <w:rsid w:val="00BD7A29"/>
    <w:rsid w:val="00BE03F7"/>
    <w:rsid w:val="00BF017A"/>
    <w:rsid w:val="00C12800"/>
    <w:rsid w:val="00C14BB8"/>
    <w:rsid w:val="00C17839"/>
    <w:rsid w:val="00C24D4B"/>
    <w:rsid w:val="00C352C8"/>
    <w:rsid w:val="00C37F55"/>
    <w:rsid w:val="00C63C9B"/>
    <w:rsid w:val="00C666B3"/>
    <w:rsid w:val="00C81087"/>
    <w:rsid w:val="00C9043F"/>
    <w:rsid w:val="00C940C1"/>
    <w:rsid w:val="00C97682"/>
    <w:rsid w:val="00CA5E1E"/>
    <w:rsid w:val="00CA7270"/>
    <w:rsid w:val="00CC3DF2"/>
    <w:rsid w:val="00CF2CD2"/>
    <w:rsid w:val="00CF4F72"/>
    <w:rsid w:val="00CF69D2"/>
    <w:rsid w:val="00CF6D01"/>
    <w:rsid w:val="00D05F1B"/>
    <w:rsid w:val="00D163AD"/>
    <w:rsid w:val="00D21DD7"/>
    <w:rsid w:val="00D21EE4"/>
    <w:rsid w:val="00D223D8"/>
    <w:rsid w:val="00D31224"/>
    <w:rsid w:val="00D3281B"/>
    <w:rsid w:val="00D52A9B"/>
    <w:rsid w:val="00D55593"/>
    <w:rsid w:val="00D64239"/>
    <w:rsid w:val="00D64830"/>
    <w:rsid w:val="00D71B93"/>
    <w:rsid w:val="00D744CE"/>
    <w:rsid w:val="00D806E0"/>
    <w:rsid w:val="00DA2BB2"/>
    <w:rsid w:val="00DC4464"/>
    <w:rsid w:val="00DE46BB"/>
    <w:rsid w:val="00DF4564"/>
    <w:rsid w:val="00E12328"/>
    <w:rsid w:val="00E26B63"/>
    <w:rsid w:val="00E37CA2"/>
    <w:rsid w:val="00E55290"/>
    <w:rsid w:val="00E63727"/>
    <w:rsid w:val="00EA3E65"/>
    <w:rsid w:val="00EB1C8D"/>
    <w:rsid w:val="00EB4DEF"/>
    <w:rsid w:val="00EB55AA"/>
    <w:rsid w:val="00EB74F2"/>
    <w:rsid w:val="00EB7A8F"/>
    <w:rsid w:val="00ED63FB"/>
    <w:rsid w:val="00EE2999"/>
    <w:rsid w:val="00EE72FD"/>
    <w:rsid w:val="00EF3AE7"/>
    <w:rsid w:val="00F40365"/>
    <w:rsid w:val="00F54406"/>
    <w:rsid w:val="00F708AD"/>
    <w:rsid w:val="00F7775B"/>
    <w:rsid w:val="00F858AD"/>
    <w:rsid w:val="00FA01F5"/>
    <w:rsid w:val="00FB5D93"/>
    <w:rsid w:val="00FC5A0C"/>
    <w:rsid w:val="00FC6440"/>
    <w:rsid w:val="00FC74A9"/>
    <w:rsid w:val="00FD3C4A"/>
    <w:rsid w:val="00FE705C"/>
    <w:rsid w:val="00FF054A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6A14-78F2-4281-963D-3DCF1EFB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kazakevich</cp:lastModifiedBy>
  <cp:revision>2</cp:revision>
  <cp:lastPrinted>2017-03-15T08:36:00Z</cp:lastPrinted>
  <dcterms:created xsi:type="dcterms:W3CDTF">2017-07-12T01:25:00Z</dcterms:created>
  <dcterms:modified xsi:type="dcterms:W3CDTF">2017-07-12T01:25:00Z</dcterms:modified>
</cp:coreProperties>
</file>